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5244" w14:textId="2F7DCAC7" w:rsidR="003A5D19" w:rsidRPr="001C0541" w:rsidRDefault="005D7870"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VOTING BALLOT</w:t>
      </w:r>
    </w:p>
    <w:p w14:paraId="07D90E36" w14:textId="14A20479"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 xml:space="preserve">Adoption of resolutions of the shareholders of </w:t>
      </w:r>
      <w:r w:rsidR="00E33303">
        <w:rPr>
          <w:rFonts w:asciiTheme="minorHAnsi" w:hAnsiTheme="minorHAnsi" w:cstheme="minorHAnsi"/>
          <w:b/>
          <w:bCs/>
          <w:sz w:val="22"/>
          <w:szCs w:val="22"/>
        </w:rPr>
        <w:t>ELMO Rent</w:t>
      </w:r>
      <w:r w:rsidRPr="001C0541">
        <w:rPr>
          <w:rFonts w:asciiTheme="minorHAnsi" w:hAnsiTheme="minorHAnsi" w:cstheme="minorHAnsi"/>
          <w:b/>
          <w:bCs/>
          <w:sz w:val="22"/>
          <w:szCs w:val="22"/>
        </w:rPr>
        <w:t xml:space="preserve"> AS (registry code </w:t>
      </w:r>
      <w:r w:rsidR="00E33303" w:rsidRPr="00EF5766">
        <w:rPr>
          <w:b/>
          <w:sz w:val="22"/>
          <w:szCs w:val="22"/>
          <w:lang w:val="et-EE"/>
        </w:rPr>
        <w:t>12994939</w:t>
      </w:r>
      <w:r w:rsidRPr="001C0541">
        <w:rPr>
          <w:rFonts w:asciiTheme="minorHAnsi" w:hAnsiTheme="minorHAnsi" w:cstheme="minorHAnsi"/>
          <w:b/>
          <w:bCs/>
          <w:sz w:val="22"/>
          <w:szCs w:val="22"/>
        </w:rPr>
        <w:t xml:space="preserve">, hereinafter the Company) without </w:t>
      </w:r>
      <w:r w:rsidR="00274355">
        <w:rPr>
          <w:rFonts w:asciiTheme="minorHAnsi" w:hAnsiTheme="minorHAnsi" w:cstheme="minorHAnsi"/>
          <w:b/>
          <w:bCs/>
          <w:sz w:val="22"/>
          <w:szCs w:val="22"/>
        </w:rPr>
        <w:t>calling a general</w:t>
      </w:r>
      <w:r w:rsidRPr="001C0541">
        <w:rPr>
          <w:rFonts w:asciiTheme="minorHAnsi" w:hAnsiTheme="minorHAnsi" w:cstheme="minorHAnsi"/>
          <w:b/>
          <w:bCs/>
          <w:sz w:val="22"/>
          <w:szCs w:val="22"/>
        </w:rPr>
        <w:t xml:space="preserve"> meeting</w:t>
      </w:r>
    </w:p>
    <w:tbl>
      <w:tblPr>
        <w:tblStyle w:val="TableGrid"/>
        <w:tblW w:w="9640" w:type="dxa"/>
        <w:tblInd w:w="-147" w:type="dxa"/>
        <w:tblLook w:val="04A0" w:firstRow="1" w:lastRow="0" w:firstColumn="1" w:lastColumn="0" w:noHBand="0" w:noVBand="1"/>
      </w:tblPr>
      <w:tblGrid>
        <w:gridCol w:w="4820"/>
        <w:gridCol w:w="4820"/>
      </w:tblGrid>
      <w:tr w:rsidR="005D7870" w:rsidRPr="001C0541" w14:paraId="0D18C935" w14:textId="77777777" w:rsidTr="001C0541">
        <w:tc>
          <w:tcPr>
            <w:tcW w:w="4820" w:type="dxa"/>
          </w:tcPr>
          <w:p w14:paraId="745C7906" w14:textId="77777777"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Name of the shareholder:</w:t>
            </w:r>
          </w:p>
          <w:p w14:paraId="1A8FA5BC" w14:textId="7F156F51" w:rsidR="005D7870" w:rsidRPr="001C0541" w:rsidRDefault="005D7870" w:rsidP="0049008A">
            <w:pPr>
              <w:pStyle w:val="SLONormal"/>
              <w:rPr>
                <w:rFonts w:asciiTheme="minorHAnsi" w:hAnsiTheme="minorHAnsi" w:cstheme="minorHAnsi"/>
                <w:b/>
                <w:bCs/>
                <w:sz w:val="22"/>
                <w:szCs w:val="22"/>
              </w:rPr>
            </w:pPr>
          </w:p>
        </w:tc>
        <w:tc>
          <w:tcPr>
            <w:tcW w:w="4820" w:type="dxa"/>
          </w:tcPr>
          <w:p w14:paraId="13D5D353"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460004E4" w14:textId="77777777" w:rsidTr="001C0541">
        <w:tc>
          <w:tcPr>
            <w:tcW w:w="4820" w:type="dxa"/>
          </w:tcPr>
          <w:p w14:paraId="4567152E" w14:textId="28B6E747"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 xml:space="preserve">Registry code or </w:t>
            </w:r>
            <w:r w:rsidR="008F562E" w:rsidRPr="001C0541">
              <w:rPr>
                <w:rFonts w:asciiTheme="minorHAnsi" w:hAnsiTheme="minorHAnsi" w:cstheme="minorHAnsi"/>
                <w:b/>
                <w:bCs/>
                <w:sz w:val="22"/>
                <w:szCs w:val="22"/>
              </w:rPr>
              <w:t xml:space="preserve">personal </w:t>
            </w:r>
            <w:r w:rsidRPr="001C0541">
              <w:rPr>
                <w:rFonts w:asciiTheme="minorHAnsi" w:hAnsiTheme="minorHAnsi" w:cstheme="minorHAnsi"/>
                <w:b/>
                <w:bCs/>
                <w:sz w:val="22"/>
                <w:szCs w:val="22"/>
              </w:rPr>
              <w:t>identification code of the shareholder:</w:t>
            </w:r>
          </w:p>
          <w:p w14:paraId="0AEBB69F" w14:textId="448E221A" w:rsidR="005D7870" w:rsidRPr="001C0541" w:rsidRDefault="008F562E"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(in the absence of a personal identification code, date of birth)</w:t>
            </w:r>
          </w:p>
        </w:tc>
        <w:tc>
          <w:tcPr>
            <w:tcW w:w="4820" w:type="dxa"/>
          </w:tcPr>
          <w:p w14:paraId="0FC9A65D"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06FC5F0A" w14:textId="77777777" w:rsidTr="001C0541">
        <w:tc>
          <w:tcPr>
            <w:tcW w:w="4820" w:type="dxa"/>
          </w:tcPr>
          <w:p w14:paraId="7F4DED1A" w14:textId="30633BA3" w:rsidR="005D7870" w:rsidRPr="001C0541" w:rsidRDefault="008F562E"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Name of the representative of the shareholder</w:t>
            </w:r>
            <w:r w:rsidR="002274F2">
              <w:rPr>
                <w:rFonts w:asciiTheme="minorHAnsi" w:hAnsiTheme="minorHAnsi" w:cstheme="minorHAnsi"/>
                <w:b/>
                <w:bCs/>
                <w:sz w:val="22"/>
                <w:szCs w:val="22"/>
              </w:rPr>
              <w:t>:</w:t>
            </w:r>
          </w:p>
          <w:p w14:paraId="09C88722" w14:textId="0DF27261" w:rsidR="008F562E" w:rsidRPr="001C0541" w:rsidRDefault="008F562E"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(mandatory for a shareholder</w:t>
            </w:r>
            <w:r w:rsidR="000E6347" w:rsidRPr="001C0541">
              <w:rPr>
                <w:rFonts w:asciiTheme="minorHAnsi" w:hAnsiTheme="minorHAnsi" w:cstheme="minorHAnsi"/>
                <w:i/>
                <w:iCs/>
                <w:sz w:val="22"/>
                <w:szCs w:val="22"/>
              </w:rPr>
              <w:t xml:space="preserve"> who </w:t>
            </w:r>
            <w:r w:rsidR="003D1C94">
              <w:rPr>
                <w:rFonts w:asciiTheme="minorHAnsi" w:hAnsiTheme="minorHAnsi" w:cstheme="minorHAnsi"/>
                <w:i/>
                <w:iCs/>
                <w:sz w:val="22"/>
                <w:szCs w:val="22"/>
              </w:rPr>
              <w:t>is</w:t>
            </w:r>
            <w:r w:rsidR="000E6347" w:rsidRPr="001C0541">
              <w:rPr>
                <w:rFonts w:asciiTheme="minorHAnsi" w:hAnsiTheme="minorHAnsi" w:cstheme="minorHAnsi"/>
                <w:i/>
                <w:iCs/>
                <w:sz w:val="22"/>
                <w:szCs w:val="22"/>
              </w:rPr>
              <w:t xml:space="preserve"> legal </w:t>
            </w:r>
            <w:r w:rsidR="00E44F18">
              <w:rPr>
                <w:rFonts w:asciiTheme="minorHAnsi" w:hAnsiTheme="minorHAnsi" w:cstheme="minorHAnsi"/>
                <w:i/>
                <w:iCs/>
                <w:sz w:val="22"/>
                <w:szCs w:val="22"/>
              </w:rPr>
              <w:t>entity</w:t>
            </w:r>
            <w:r w:rsidRPr="001C0541">
              <w:rPr>
                <w:rFonts w:asciiTheme="minorHAnsi" w:hAnsiTheme="minorHAnsi" w:cstheme="minorHAnsi"/>
                <w:i/>
                <w:iCs/>
                <w:sz w:val="22"/>
                <w:szCs w:val="22"/>
              </w:rPr>
              <w:t>;</w:t>
            </w:r>
            <w:r w:rsidR="000E6347" w:rsidRPr="001C0541">
              <w:rPr>
                <w:rFonts w:asciiTheme="minorHAnsi" w:hAnsiTheme="minorHAnsi" w:cstheme="minorHAnsi"/>
                <w:i/>
                <w:iCs/>
                <w:sz w:val="22"/>
                <w:szCs w:val="22"/>
              </w:rPr>
              <w:t xml:space="preserve"> </w:t>
            </w:r>
            <w:r w:rsidRPr="001C0541">
              <w:rPr>
                <w:rFonts w:asciiTheme="minorHAnsi" w:hAnsiTheme="minorHAnsi" w:cstheme="minorHAnsi"/>
                <w:i/>
                <w:iCs/>
                <w:sz w:val="22"/>
                <w:szCs w:val="22"/>
              </w:rPr>
              <w:t xml:space="preserve"> </w:t>
            </w:r>
            <w:r w:rsidR="00E30E36" w:rsidRPr="001C0541">
              <w:rPr>
                <w:rFonts w:asciiTheme="minorHAnsi" w:hAnsiTheme="minorHAnsi" w:cstheme="minorHAnsi"/>
                <w:i/>
                <w:iCs/>
                <w:sz w:val="22"/>
                <w:szCs w:val="22"/>
              </w:rPr>
              <w:t xml:space="preserve">for </w:t>
            </w:r>
            <w:r w:rsidRPr="001C0541">
              <w:rPr>
                <w:rFonts w:asciiTheme="minorHAnsi" w:hAnsiTheme="minorHAnsi" w:cstheme="minorHAnsi"/>
                <w:i/>
                <w:iCs/>
                <w:sz w:val="22"/>
                <w:szCs w:val="22"/>
              </w:rPr>
              <w:t xml:space="preserve">a </w:t>
            </w:r>
            <w:r w:rsidR="00E44F18">
              <w:rPr>
                <w:rFonts w:asciiTheme="minorHAnsi" w:hAnsiTheme="minorHAnsi" w:cstheme="minorHAnsi"/>
                <w:i/>
                <w:iCs/>
                <w:sz w:val="22"/>
                <w:szCs w:val="22"/>
              </w:rPr>
              <w:t>natural</w:t>
            </w:r>
            <w:r w:rsidR="005D0F9E" w:rsidRPr="001C0541">
              <w:rPr>
                <w:rFonts w:asciiTheme="minorHAnsi" w:hAnsiTheme="minorHAnsi" w:cstheme="minorHAnsi"/>
                <w:i/>
                <w:iCs/>
                <w:sz w:val="22"/>
                <w:szCs w:val="22"/>
              </w:rPr>
              <w:t xml:space="preserve"> person shareholder applicable </w:t>
            </w:r>
            <w:r w:rsidR="00E30E36" w:rsidRPr="001C0541">
              <w:rPr>
                <w:rFonts w:asciiTheme="minorHAnsi" w:hAnsiTheme="minorHAnsi" w:cstheme="minorHAnsi"/>
                <w:i/>
                <w:iCs/>
                <w:sz w:val="22"/>
                <w:szCs w:val="22"/>
              </w:rPr>
              <w:t>in case o</w:t>
            </w:r>
            <w:r w:rsidR="003D1C94">
              <w:rPr>
                <w:rFonts w:asciiTheme="minorHAnsi" w:hAnsiTheme="minorHAnsi" w:cstheme="minorHAnsi"/>
                <w:i/>
                <w:iCs/>
                <w:sz w:val="22"/>
                <w:szCs w:val="22"/>
              </w:rPr>
              <w:t>f</w:t>
            </w:r>
            <w:r w:rsidR="00E30E36" w:rsidRPr="001C0541">
              <w:rPr>
                <w:rFonts w:asciiTheme="minorHAnsi" w:hAnsiTheme="minorHAnsi" w:cstheme="minorHAnsi"/>
                <w:i/>
                <w:iCs/>
                <w:sz w:val="22"/>
                <w:szCs w:val="22"/>
              </w:rPr>
              <w:t xml:space="preserve"> authorisation</w:t>
            </w:r>
            <w:r w:rsidRPr="001C0541">
              <w:rPr>
                <w:rFonts w:asciiTheme="minorHAnsi" w:hAnsiTheme="minorHAnsi" w:cstheme="minorHAnsi"/>
                <w:i/>
                <w:iCs/>
                <w:sz w:val="22"/>
                <w:szCs w:val="22"/>
              </w:rPr>
              <w:t>)</w:t>
            </w:r>
          </w:p>
        </w:tc>
        <w:tc>
          <w:tcPr>
            <w:tcW w:w="4820" w:type="dxa"/>
          </w:tcPr>
          <w:p w14:paraId="6CF4D0D5"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0570840B" w14:textId="77777777" w:rsidTr="001C0541">
        <w:tc>
          <w:tcPr>
            <w:tcW w:w="4820" w:type="dxa"/>
          </w:tcPr>
          <w:p w14:paraId="45138F1C" w14:textId="69F3966F" w:rsidR="005D7870" w:rsidRPr="001C0541" w:rsidRDefault="00E30E36"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Person</w:t>
            </w:r>
            <w:r w:rsidR="00DC4FCF" w:rsidRPr="001C0541">
              <w:rPr>
                <w:rFonts w:asciiTheme="minorHAnsi" w:hAnsiTheme="minorHAnsi" w:cstheme="minorHAnsi"/>
                <w:b/>
                <w:bCs/>
                <w:sz w:val="22"/>
                <w:szCs w:val="22"/>
              </w:rPr>
              <w:t xml:space="preserve">al identification code of the </w:t>
            </w:r>
            <w:r w:rsidR="00F81402" w:rsidRPr="001C0541">
              <w:rPr>
                <w:rFonts w:asciiTheme="minorHAnsi" w:hAnsiTheme="minorHAnsi" w:cstheme="minorHAnsi"/>
                <w:b/>
                <w:bCs/>
                <w:sz w:val="22"/>
                <w:szCs w:val="22"/>
              </w:rPr>
              <w:t>shareholder’s representative</w:t>
            </w:r>
            <w:r w:rsidR="002274F2">
              <w:rPr>
                <w:rFonts w:asciiTheme="minorHAnsi" w:hAnsiTheme="minorHAnsi" w:cstheme="minorHAnsi"/>
                <w:b/>
                <w:bCs/>
                <w:sz w:val="22"/>
                <w:szCs w:val="22"/>
              </w:rPr>
              <w:t>:</w:t>
            </w:r>
          </w:p>
          <w:p w14:paraId="1AD6A63A" w14:textId="620B8695" w:rsidR="00F81402" w:rsidRPr="001C0541" w:rsidRDefault="00F81402"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(in the absence of a personal identification code, date of birth)</w:t>
            </w:r>
          </w:p>
        </w:tc>
        <w:tc>
          <w:tcPr>
            <w:tcW w:w="4820" w:type="dxa"/>
          </w:tcPr>
          <w:p w14:paraId="37B3BD43"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5237B4C3" w14:textId="77777777" w:rsidTr="001C0541">
        <w:tc>
          <w:tcPr>
            <w:tcW w:w="4820" w:type="dxa"/>
          </w:tcPr>
          <w:p w14:paraId="2F246481" w14:textId="49456101" w:rsidR="00F81402" w:rsidRPr="001C0541" w:rsidRDefault="00F81402" w:rsidP="00F81402">
            <w:pPr>
              <w:pStyle w:val="SLONormal"/>
              <w:tabs>
                <w:tab w:val="left" w:pos="1170"/>
              </w:tabs>
              <w:rPr>
                <w:rFonts w:asciiTheme="minorHAnsi" w:hAnsiTheme="minorHAnsi" w:cstheme="minorHAnsi"/>
                <w:b/>
                <w:bCs/>
                <w:sz w:val="22"/>
                <w:szCs w:val="22"/>
              </w:rPr>
            </w:pPr>
            <w:r w:rsidRPr="001C0541">
              <w:rPr>
                <w:rFonts w:asciiTheme="minorHAnsi" w:hAnsiTheme="minorHAnsi" w:cstheme="minorHAnsi"/>
                <w:b/>
                <w:bCs/>
                <w:sz w:val="22"/>
                <w:szCs w:val="22"/>
              </w:rPr>
              <w:t>Basis for the right of representation of the shareholder</w:t>
            </w:r>
            <w:r w:rsidR="002274F2">
              <w:rPr>
                <w:rFonts w:asciiTheme="minorHAnsi" w:hAnsiTheme="minorHAnsi" w:cstheme="minorHAnsi"/>
                <w:b/>
                <w:bCs/>
                <w:sz w:val="22"/>
                <w:szCs w:val="22"/>
              </w:rPr>
              <w:t>’</w:t>
            </w:r>
            <w:r w:rsidRPr="001C0541">
              <w:rPr>
                <w:rFonts w:asciiTheme="minorHAnsi" w:hAnsiTheme="minorHAnsi" w:cstheme="minorHAnsi"/>
                <w:b/>
                <w:bCs/>
                <w:sz w:val="22"/>
                <w:szCs w:val="22"/>
              </w:rPr>
              <w:t>s representative</w:t>
            </w:r>
            <w:r w:rsidR="002274F2">
              <w:rPr>
                <w:rFonts w:asciiTheme="minorHAnsi" w:hAnsiTheme="minorHAnsi" w:cstheme="minorHAnsi"/>
                <w:b/>
                <w:bCs/>
                <w:sz w:val="22"/>
                <w:szCs w:val="22"/>
              </w:rPr>
              <w:t>:</w:t>
            </w:r>
          </w:p>
          <w:p w14:paraId="48863F29" w14:textId="0E95FDAF" w:rsidR="005D7870" w:rsidRPr="001C0541" w:rsidRDefault="00231D2C" w:rsidP="00F81402">
            <w:pPr>
              <w:pStyle w:val="SLONormal"/>
              <w:tabs>
                <w:tab w:val="left" w:pos="1170"/>
              </w:tabs>
              <w:rPr>
                <w:rFonts w:asciiTheme="minorHAnsi" w:hAnsiTheme="minorHAnsi" w:cstheme="minorHAnsi"/>
                <w:b/>
                <w:bCs/>
                <w:sz w:val="22"/>
                <w:szCs w:val="22"/>
              </w:rPr>
            </w:pPr>
            <w:r>
              <w:rPr>
                <w:rFonts w:asciiTheme="minorHAnsi" w:hAnsiTheme="minorHAnsi" w:cstheme="minorHAnsi"/>
                <w:i/>
                <w:iCs/>
                <w:sz w:val="22"/>
                <w:szCs w:val="22"/>
              </w:rPr>
              <w:t>(</w:t>
            </w:r>
            <w:r w:rsidR="00F81402" w:rsidRPr="001C0541">
              <w:rPr>
                <w:rFonts w:asciiTheme="minorHAnsi" w:hAnsiTheme="minorHAnsi" w:cstheme="minorHAnsi"/>
                <w:i/>
                <w:iCs/>
                <w:sz w:val="22"/>
                <w:szCs w:val="22"/>
              </w:rPr>
              <w:t>member of the management board, procurator, power of attorney, etc.)</w:t>
            </w:r>
          </w:p>
        </w:tc>
        <w:tc>
          <w:tcPr>
            <w:tcW w:w="4820" w:type="dxa"/>
          </w:tcPr>
          <w:p w14:paraId="6131E554" w14:textId="77777777" w:rsidR="005D7870" w:rsidRPr="001C0541" w:rsidRDefault="005D7870" w:rsidP="0049008A">
            <w:pPr>
              <w:pStyle w:val="SLONormal"/>
              <w:rPr>
                <w:rFonts w:asciiTheme="minorHAnsi" w:hAnsiTheme="minorHAnsi" w:cstheme="minorHAnsi"/>
                <w:b/>
                <w:bCs/>
                <w:sz w:val="22"/>
                <w:szCs w:val="22"/>
              </w:rPr>
            </w:pPr>
          </w:p>
        </w:tc>
      </w:tr>
    </w:tbl>
    <w:p w14:paraId="510C7FCB" w14:textId="34DA35BE" w:rsidR="005D7870" w:rsidRPr="001C0541" w:rsidRDefault="00F81402"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 xml:space="preserve">When a shareholder is represented by an authorised person, a document certifying the right of representation (power of attorney) must be forwarded with a voting ballot, in the case of a foreign legal </w:t>
      </w:r>
      <w:r w:rsidR="00E44F18">
        <w:rPr>
          <w:rFonts w:asciiTheme="minorHAnsi" w:hAnsiTheme="minorHAnsi" w:cstheme="minorHAnsi"/>
          <w:sz w:val="22"/>
          <w:szCs w:val="22"/>
        </w:rPr>
        <w:t>entity</w:t>
      </w:r>
      <w:r w:rsidRPr="001C0541">
        <w:rPr>
          <w:rFonts w:asciiTheme="minorHAnsi" w:hAnsiTheme="minorHAnsi" w:cstheme="minorHAnsi"/>
          <w:sz w:val="22"/>
          <w:szCs w:val="22"/>
        </w:rPr>
        <w:t xml:space="preserve">, an extract from the register card of the foreign legal </w:t>
      </w:r>
      <w:r w:rsidR="00E44F18">
        <w:rPr>
          <w:rFonts w:asciiTheme="minorHAnsi" w:hAnsiTheme="minorHAnsi" w:cstheme="minorHAnsi"/>
          <w:sz w:val="22"/>
          <w:szCs w:val="22"/>
        </w:rPr>
        <w:t>entity</w:t>
      </w:r>
      <w:r w:rsidR="002C0B7E" w:rsidRPr="001C0541">
        <w:rPr>
          <w:rFonts w:asciiTheme="minorHAnsi" w:hAnsiTheme="minorHAnsi" w:cstheme="minorHAnsi"/>
          <w:sz w:val="22"/>
          <w:szCs w:val="22"/>
        </w:rPr>
        <w:t xml:space="preserve"> showing the persons entitled to representation.</w:t>
      </w:r>
    </w:p>
    <w:p w14:paraId="6E8F861E" w14:textId="6769D4CD" w:rsidR="009E73A0" w:rsidRPr="001C0541" w:rsidRDefault="00231D2C" w:rsidP="0049008A">
      <w:pPr>
        <w:pStyle w:val="SLONormal"/>
        <w:rPr>
          <w:rFonts w:asciiTheme="minorHAnsi" w:hAnsiTheme="minorHAnsi" w:cstheme="minorHAnsi"/>
          <w:sz w:val="22"/>
          <w:szCs w:val="22"/>
        </w:rPr>
      </w:pPr>
      <w:r>
        <w:rPr>
          <w:rFonts w:asciiTheme="minorHAnsi" w:hAnsiTheme="minorHAnsi" w:cstheme="minorHAnsi"/>
          <w:sz w:val="22"/>
          <w:szCs w:val="22"/>
        </w:rPr>
        <w:t>T</w:t>
      </w:r>
      <w:r w:rsidR="009E73A0" w:rsidRPr="001C0541">
        <w:rPr>
          <w:rFonts w:asciiTheme="minorHAnsi" w:hAnsiTheme="minorHAnsi" w:cstheme="minorHAnsi"/>
          <w:sz w:val="22"/>
          <w:szCs w:val="22"/>
        </w:rPr>
        <w:t>he shareholder vote</w:t>
      </w:r>
      <w:r w:rsidR="007067B6" w:rsidRPr="001C0541">
        <w:rPr>
          <w:rFonts w:asciiTheme="minorHAnsi" w:hAnsiTheme="minorHAnsi" w:cstheme="minorHAnsi"/>
          <w:sz w:val="22"/>
          <w:szCs w:val="22"/>
        </w:rPr>
        <w:t>s</w:t>
      </w:r>
      <w:r w:rsidR="009E73A0" w:rsidRPr="001C0541">
        <w:rPr>
          <w:rFonts w:asciiTheme="minorHAnsi" w:hAnsiTheme="minorHAnsi" w:cstheme="minorHAnsi"/>
          <w:sz w:val="22"/>
          <w:szCs w:val="22"/>
        </w:rPr>
        <w:t xml:space="preserve"> on the draft resolutions communicated to the shareholders in a stock exchange announcement </w:t>
      </w:r>
      <w:r>
        <w:rPr>
          <w:rFonts w:asciiTheme="minorHAnsi" w:hAnsiTheme="minorHAnsi" w:cstheme="minorHAnsi"/>
          <w:sz w:val="22"/>
          <w:szCs w:val="22"/>
        </w:rPr>
        <w:t xml:space="preserve">on </w:t>
      </w:r>
      <w:r w:rsidR="00E33303">
        <w:rPr>
          <w:rFonts w:asciiTheme="minorHAnsi" w:hAnsiTheme="minorHAnsi" w:cstheme="minorHAnsi"/>
          <w:sz w:val="22"/>
          <w:szCs w:val="22"/>
        </w:rPr>
        <w:t xml:space="preserve">6 December </w:t>
      </w:r>
      <w:r>
        <w:rPr>
          <w:rFonts w:asciiTheme="minorHAnsi" w:hAnsiTheme="minorHAnsi" w:cstheme="minorHAnsi"/>
          <w:sz w:val="22"/>
          <w:szCs w:val="22"/>
        </w:rPr>
        <w:t xml:space="preserve">2021 </w:t>
      </w:r>
      <w:r w:rsidR="009E73A0" w:rsidRPr="001C0541">
        <w:rPr>
          <w:rFonts w:asciiTheme="minorHAnsi" w:hAnsiTheme="minorHAnsi" w:cstheme="minorHAnsi"/>
          <w:sz w:val="22"/>
          <w:szCs w:val="22"/>
        </w:rPr>
        <w:t>as follows:</w:t>
      </w:r>
    </w:p>
    <w:tbl>
      <w:tblPr>
        <w:tblStyle w:val="TableGrid"/>
        <w:tblW w:w="9923" w:type="dxa"/>
        <w:tblInd w:w="-147" w:type="dxa"/>
        <w:tblLook w:val="04A0" w:firstRow="1" w:lastRow="0" w:firstColumn="1" w:lastColumn="0" w:noHBand="0" w:noVBand="1"/>
      </w:tblPr>
      <w:tblGrid>
        <w:gridCol w:w="7230"/>
        <w:gridCol w:w="2693"/>
      </w:tblGrid>
      <w:tr w:rsidR="007067B6" w:rsidRPr="001C0541" w14:paraId="7F430A4C" w14:textId="77777777" w:rsidTr="00EA7D47">
        <w:tc>
          <w:tcPr>
            <w:tcW w:w="7230" w:type="dxa"/>
          </w:tcPr>
          <w:p w14:paraId="389BBAF8" w14:textId="72A025D0" w:rsidR="001E72E4" w:rsidRDefault="001E72E4" w:rsidP="001E72E4">
            <w:pPr>
              <w:pStyle w:val="SLONormal"/>
              <w:numPr>
                <w:ilvl w:val="0"/>
                <w:numId w:val="35"/>
              </w:numPr>
              <w:rPr>
                <w:rFonts w:ascii="Arial" w:hAnsi="Arial" w:cs="Arial"/>
                <w:b/>
                <w:bCs/>
                <w:sz w:val="22"/>
                <w:szCs w:val="22"/>
              </w:rPr>
            </w:pPr>
            <w:r w:rsidRPr="00BD4B0E">
              <w:rPr>
                <w:rFonts w:ascii="Arial" w:hAnsi="Arial" w:cs="Arial"/>
                <w:b/>
                <w:bCs/>
                <w:sz w:val="22"/>
                <w:szCs w:val="22"/>
              </w:rPr>
              <w:t>Conditional increase of share capital in connection with the public offering and admission to trading of shares on the multilateral trading facility First North operated by the Nasdaq Tallinn Stock Exchange</w:t>
            </w:r>
          </w:p>
          <w:p w14:paraId="19002806" w14:textId="77777777" w:rsidR="001E72E4" w:rsidRDefault="001E72E4" w:rsidP="001E72E4">
            <w:pPr>
              <w:pStyle w:val="SLONormal"/>
              <w:numPr>
                <w:ilvl w:val="0"/>
                <w:numId w:val="34"/>
              </w:numPr>
              <w:rPr>
                <w:rFonts w:ascii="Arial" w:hAnsi="Arial" w:cs="Arial"/>
                <w:sz w:val="22"/>
                <w:szCs w:val="22"/>
              </w:rPr>
            </w:pPr>
            <w:r w:rsidRPr="006B6CAA">
              <w:rPr>
                <w:rFonts w:ascii="Arial" w:hAnsi="Arial" w:cs="Arial"/>
                <w:sz w:val="22"/>
                <w:szCs w:val="22"/>
              </w:rPr>
              <w:t>In connection with the planned public offering of the Company's shares, for which the Management Board shall prepare a</w:t>
            </w:r>
            <w:r>
              <w:rPr>
                <w:rFonts w:ascii="Arial" w:hAnsi="Arial" w:cs="Arial"/>
                <w:sz w:val="22"/>
                <w:szCs w:val="22"/>
              </w:rPr>
              <w:t xml:space="preserve">n offering </w:t>
            </w:r>
            <w:r w:rsidRPr="006B6CAA">
              <w:rPr>
                <w:rFonts w:ascii="Arial" w:hAnsi="Arial" w:cs="Arial"/>
                <w:sz w:val="22"/>
                <w:szCs w:val="22"/>
              </w:rPr>
              <w:t xml:space="preserve">document prescribing additional terms of the offer, </w:t>
            </w:r>
            <w:r>
              <w:rPr>
                <w:rFonts w:ascii="Arial" w:hAnsi="Arial" w:cs="Arial"/>
                <w:sz w:val="22"/>
                <w:szCs w:val="22"/>
              </w:rPr>
              <w:t xml:space="preserve">to </w:t>
            </w:r>
            <w:r w:rsidRPr="006B6CAA">
              <w:rPr>
                <w:rFonts w:ascii="Arial" w:hAnsi="Arial" w:cs="Arial"/>
                <w:sz w:val="22"/>
                <w:szCs w:val="22"/>
              </w:rPr>
              <w:t>conditionally increase the share capital of the Company in accordance with § 351</w:t>
            </w:r>
            <w:r>
              <w:rPr>
                <w:rFonts w:ascii="Arial" w:hAnsi="Arial" w:cs="Arial"/>
                <w:sz w:val="22"/>
                <w:szCs w:val="22"/>
                <w:vertAlign w:val="superscript"/>
              </w:rPr>
              <w:t>2</w:t>
            </w:r>
            <w:r w:rsidRPr="006B6CAA">
              <w:rPr>
                <w:rFonts w:ascii="Arial" w:hAnsi="Arial" w:cs="Arial"/>
                <w:sz w:val="22"/>
                <w:szCs w:val="22"/>
              </w:rPr>
              <w:t xml:space="preserve"> of the Commercial Code.</w:t>
            </w:r>
          </w:p>
          <w:p w14:paraId="360C3E5B" w14:textId="31F61675" w:rsidR="001E72E4" w:rsidRDefault="001E72E4" w:rsidP="001E72E4">
            <w:pPr>
              <w:pStyle w:val="SLONormal"/>
              <w:numPr>
                <w:ilvl w:val="0"/>
                <w:numId w:val="34"/>
              </w:numPr>
              <w:rPr>
                <w:rFonts w:ascii="Arial" w:hAnsi="Arial" w:cs="Arial"/>
                <w:sz w:val="22"/>
                <w:szCs w:val="22"/>
              </w:rPr>
            </w:pPr>
            <w:r w:rsidRPr="00E709E5">
              <w:rPr>
                <w:rFonts w:ascii="Arial" w:hAnsi="Arial" w:cs="Arial"/>
                <w:sz w:val="22"/>
                <w:szCs w:val="22"/>
              </w:rPr>
              <w:t xml:space="preserve">The share capital of </w:t>
            </w:r>
            <w:r>
              <w:rPr>
                <w:rFonts w:ascii="Arial" w:hAnsi="Arial" w:cs="Arial"/>
                <w:sz w:val="22"/>
                <w:szCs w:val="22"/>
              </w:rPr>
              <w:t>the Company</w:t>
            </w:r>
            <w:r w:rsidRPr="00E709E5">
              <w:rPr>
                <w:rFonts w:ascii="Arial" w:hAnsi="Arial" w:cs="Arial"/>
                <w:sz w:val="22"/>
                <w:szCs w:val="22"/>
              </w:rPr>
              <w:t xml:space="preserve"> will be conditionally increased from </w:t>
            </w:r>
            <w:r>
              <w:rPr>
                <w:rFonts w:ascii="Arial" w:hAnsi="Arial" w:cs="Arial"/>
                <w:sz w:val="22"/>
                <w:szCs w:val="22"/>
              </w:rPr>
              <w:t xml:space="preserve">EUR </w:t>
            </w:r>
            <w:r w:rsidRPr="00E709E5">
              <w:rPr>
                <w:rFonts w:ascii="Arial" w:hAnsi="Arial" w:cs="Arial"/>
                <w:sz w:val="22"/>
                <w:szCs w:val="22"/>
              </w:rPr>
              <w:t xml:space="preserve">220,000 to </w:t>
            </w:r>
            <w:r>
              <w:rPr>
                <w:rFonts w:ascii="Arial" w:hAnsi="Arial" w:cs="Arial"/>
                <w:sz w:val="22"/>
                <w:szCs w:val="22"/>
              </w:rPr>
              <w:t xml:space="preserve">EUR </w:t>
            </w:r>
            <w:r w:rsidRPr="00810C38">
              <w:rPr>
                <w:rFonts w:ascii="Arial" w:hAnsi="Arial" w:cs="Arial"/>
                <w:sz w:val="22"/>
                <w:szCs w:val="22"/>
              </w:rPr>
              <w:t>292</w:t>
            </w:r>
            <w:r>
              <w:rPr>
                <w:rFonts w:ascii="Arial" w:hAnsi="Arial" w:cs="Arial"/>
                <w:sz w:val="22"/>
                <w:szCs w:val="22"/>
              </w:rPr>
              <w:t>,</w:t>
            </w:r>
            <w:r w:rsidRPr="00810C38">
              <w:rPr>
                <w:rFonts w:ascii="Arial" w:hAnsi="Arial" w:cs="Arial"/>
                <w:sz w:val="22"/>
                <w:szCs w:val="22"/>
              </w:rPr>
              <w:t>727</w:t>
            </w:r>
            <w:r>
              <w:rPr>
                <w:rFonts w:ascii="Arial" w:hAnsi="Arial" w:cs="Arial"/>
                <w:sz w:val="22"/>
                <w:szCs w:val="22"/>
              </w:rPr>
              <w:t>,</w:t>
            </w:r>
            <w:r w:rsidRPr="00E709E5">
              <w:rPr>
                <w:rFonts w:ascii="Arial" w:hAnsi="Arial" w:cs="Arial"/>
                <w:sz w:val="22"/>
                <w:szCs w:val="22"/>
              </w:rPr>
              <w:t xml:space="preserve"> i</w:t>
            </w:r>
            <w:r>
              <w:rPr>
                <w:rFonts w:ascii="Arial" w:hAnsi="Arial" w:cs="Arial"/>
                <w:sz w:val="22"/>
                <w:szCs w:val="22"/>
              </w:rPr>
              <w:t>.</w:t>
            </w:r>
            <w:r w:rsidRPr="00E709E5">
              <w:rPr>
                <w:rFonts w:ascii="Arial" w:hAnsi="Arial" w:cs="Arial"/>
                <w:sz w:val="22"/>
                <w:szCs w:val="22"/>
              </w:rPr>
              <w:t>e</w:t>
            </w:r>
            <w:r>
              <w:rPr>
                <w:rFonts w:ascii="Arial" w:hAnsi="Arial" w:cs="Arial"/>
                <w:sz w:val="22"/>
                <w:szCs w:val="22"/>
              </w:rPr>
              <w:t>.</w:t>
            </w:r>
            <w:r w:rsidRPr="00E709E5">
              <w:rPr>
                <w:rFonts w:ascii="Arial" w:hAnsi="Arial" w:cs="Arial"/>
                <w:sz w:val="22"/>
                <w:szCs w:val="22"/>
              </w:rPr>
              <w:t xml:space="preserve"> by </w:t>
            </w:r>
            <w:r>
              <w:rPr>
                <w:rFonts w:ascii="Arial" w:hAnsi="Arial" w:cs="Arial"/>
                <w:sz w:val="22"/>
                <w:szCs w:val="22"/>
              </w:rPr>
              <w:t xml:space="preserve">EUR </w:t>
            </w:r>
            <w:r w:rsidRPr="00810C38">
              <w:rPr>
                <w:rFonts w:ascii="Arial" w:hAnsi="Arial" w:cs="Arial"/>
                <w:sz w:val="22"/>
                <w:szCs w:val="22"/>
              </w:rPr>
              <w:t>72</w:t>
            </w:r>
            <w:r>
              <w:rPr>
                <w:rFonts w:ascii="Arial" w:hAnsi="Arial" w:cs="Arial"/>
                <w:sz w:val="22"/>
                <w:szCs w:val="22"/>
              </w:rPr>
              <w:t>,</w:t>
            </w:r>
            <w:r w:rsidRPr="00810C38">
              <w:rPr>
                <w:rFonts w:ascii="Arial" w:hAnsi="Arial" w:cs="Arial"/>
                <w:sz w:val="22"/>
                <w:szCs w:val="22"/>
              </w:rPr>
              <w:t>727</w:t>
            </w:r>
            <w:r w:rsidRPr="00E709E5">
              <w:rPr>
                <w:rFonts w:ascii="Arial" w:hAnsi="Arial" w:cs="Arial"/>
                <w:sz w:val="22"/>
                <w:szCs w:val="22"/>
              </w:rPr>
              <w:t xml:space="preserve">. The new conditional amount of the share capital of the </w:t>
            </w:r>
            <w:r>
              <w:rPr>
                <w:rFonts w:ascii="Arial" w:hAnsi="Arial" w:cs="Arial"/>
                <w:sz w:val="22"/>
                <w:szCs w:val="22"/>
              </w:rPr>
              <w:t>Company</w:t>
            </w:r>
            <w:r w:rsidRPr="00E709E5">
              <w:rPr>
                <w:rFonts w:ascii="Arial" w:hAnsi="Arial" w:cs="Arial"/>
                <w:sz w:val="22"/>
                <w:szCs w:val="22"/>
              </w:rPr>
              <w:t xml:space="preserve"> as a result of the conditional increase of the share capital </w:t>
            </w:r>
            <w:r>
              <w:rPr>
                <w:rFonts w:ascii="Arial" w:hAnsi="Arial" w:cs="Arial"/>
                <w:sz w:val="22"/>
                <w:szCs w:val="22"/>
              </w:rPr>
              <w:t>as in</w:t>
            </w:r>
            <w:r w:rsidRPr="00E709E5">
              <w:rPr>
                <w:rFonts w:ascii="Arial" w:hAnsi="Arial" w:cs="Arial"/>
                <w:sz w:val="22"/>
                <w:szCs w:val="22"/>
              </w:rPr>
              <w:t xml:space="preserve"> this draft resolution</w:t>
            </w:r>
            <w:r>
              <w:rPr>
                <w:rFonts w:ascii="Arial" w:hAnsi="Arial" w:cs="Arial"/>
                <w:sz w:val="22"/>
                <w:szCs w:val="22"/>
              </w:rPr>
              <w:t xml:space="preserve"> </w:t>
            </w:r>
            <w:r w:rsidRPr="000F2BE6">
              <w:rPr>
                <w:rFonts w:ascii="Arial" w:hAnsi="Arial" w:cs="Arial"/>
                <w:sz w:val="22"/>
                <w:szCs w:val="22"/>
              </w:rPr>
              <w:t xml:space="preserve">is EUR </w:t>
            </w:r>
            <w:r w:rsidR="009E41BD">
              <w:rPr>
                <w:rFonts w:ascii="Arial" w:hAnsi="Arial" w:cs="Arial"/>
                <w:color w:val="000000"/>
                <w:sz w:val="22"/>
                <w:szCs w:val="22"/>
                <w:lang w:val="et-EE" w:eastAsia="et-EE"/>
              </w:rPr>
              <w:t>292</w:t>
            </w:r>
            <w:r w:rsidR="009E41BD">
              <w:rPr>
                <w:rFonts w:ascii="Arial" w:hAnsi="Arial" w:cs="Arial"/>
                <w:color w:val="000000"/>
                <w:sz w:val="22"/>
                <w:szCs w:val="22"/>
                <w:lang w:val="et-EE" w:eastAsia="et-EE"/>
              </w:rPr>
              <w:t>,</w:t>
            </w:r>
            <w:r w:rsidR="009E41BD">
              <w:rPr>
                <w:rFonts w:ascii="Arial" w:hAnsi="Arial" w:cs="Arial"/>
                <w:color w:val="000000"/>
                <w:sz w:val="22"/>
                <w:szCs w:val="22"/>
                <w:lang w:val="et-EE" w:eastAsia="et-EE"/>
              </w:rPr>
              <w:t>727</w:t>
            </w:r>
            <w:r>
              <w:rPr>
                <w:rFonts w:ascii="Arial" w:hAnsi="Arial" w:cs="Arial"/>
                <w:sz w:val="22"/>
                <w:szCs w:val="22"/>
              </w:rPr>
              <w:t>.</w:t>
            </w:r>
          </w:p>
          <w:p w14:paraId="0EC0EA2D" w14:textId="77777777" w:rsidR="001E72E4" w:rsidRDefault="001E72E4" w:rsidP="001E72E4">
            <w:pPr>
              <w:pStyle w:val="SLONormal"/>
              <w:numPr>
                <w:ilvl w:val="0"/>
                <w:numId w:val="34"/>
              </w:numPr>
              <w:rPr>
                <w:rFonts w:ascii="Arial" w:hAnsi="Arial" w:cs="Arial"/>
                <w:sz w:val="22"/>
                <w:szCs w:val="22"/>
              </w:rPr>
            </w:pPr>
            <w:r w:rsidRPr="00E8065E">
              <w:rPr>
                <w:rFonts w:ascii="Arial" w:hAnsi="Arial" w:cs="Arial"/>
                <w:sz w:val="22"/>
                <w:szCs w:val="22"/>
              </w:rPr>
              <w:t>In accordance with subsection 351</w:t>
            </w:r>
            <w:r>
              <w:rPr>
                <w:rFonts w:ascii="Arial" w:hAnsi="Arial" w:cs="Arial"/>
                <w:sz w:val="22"/>
                <w:szCs w:val="22"/>
                <w:vertAlign w:val="superscript"/>
              </w:rPr>
              <w:t>2</w:t>
            </w:r>
            <w:r w:rsidRPr="00E8065E">
              <w:rPr>
                <w:rFonts w:ascii="Arial" w:hAnsi="Arial" w:cs="Arial"/>
                <w:sz w:val="22"/>
                <w:szCs w:val="22"/>
              </w:rPr>
              <w:t xml:space="preserve">(2) of the Commercial Code, the management board of </w:t>
            </w:r>
            <w:r>
              <w:rPr>
                <w:rFonts w:ascii="Arial" w:hAnsi="Arial" w:cs="Arial"/>
                <w:sz w:val="22"/>
                <w:szCs w:val="22"/>
              </w:rPr>
              <w:t>the Company</w:t>
            </w:r>
            <w:r w:rsidRPr="00E8065E">
              <w:rPr>
                <w:rFonts w:ascii="Arial" w:hAnsi="Arial" w:cs="Arial"/>
                <w:sz w:val="22"/>
                <w:szCs w:val="22"/>
              </w:rPr>
              <w:t xml:space="preserve"> has the right to issue up to </w:t>
            </w:r>
            <w:r w:rsidRPr="007A1778">
              <w:rPr>
                <w:rFonts w:ascii="Arial" w:hAnsi="Arial" w:cs="Arial"/>
                <w:sz w:val="22"/>
                <w:szCs w:val="22"/>
              </w:rPr>
              <w:t>727</w:t>
            </w:r>
            <w:r>
              <w:rPr>
                <w:rFonts w:ascii="Arial" w:hAnsi="Arial" w:cs="Arial"/>
                <w:sz w:val="22"/>
                <w:szCs w:val="22"/>
              </w:rPr>
              <w:t>,</w:t>
            </w:r>
            <w:r w:rsidRPr="007A1778">
              <w:rPr>
                <w:rFonts w:ascii="Arial" w:hAnsi="Arial" w:cs="Arial"/>
                <w:sz w:val="22"/>
                <w:szCs w:val="22"/>
              </w:rPr>
              <w:t xml:space="preserve">270 </w:t>
            </w:r>
            <w:r w:rsidRPr="00E8065E">
              <w:rPr>
                <w:rFonts w:ascii="Arial" w:hAnsi="Arial" w:cs="Arial"/>
                <w:sz w:val="22"/>
                <w:szCs w:val="22"/>
              </w:rPr>
              <w:t>new ordinary shares, each with a nominal value of</w:t>
            </w:r>
            <w:r>
              <w:rPr>
                <w:rFonts w:ascii="Arial" w:hAnsi="Arial" w:cs="Arial"/>
                <w:sz w:val="22"/>
                <w:szCs w:val="22"/>
              </w:rPr>
              <w:t xml:space="preserve"> EUR</w:t>
            </w:r>
            <w:r w:rsidRPr="00E8065E">
              <w:rPr>
                <w:rFonts w:ascii="Arial" w:hAnsi="Arial" w:cs="Arial"/>
                <w:sz w:val="22"/>
                <w:szCs w:val="22"/>
              </w:rPr>
              <w:t xml:space="preserve"> 0.10. The shareholders of the Company authorize the Management Board of the Company to determine and specify the final number of shares to be issued and the distribution among </w:t>
            </w:r>
            <w:r w:rsidRPr="00E8065E">
              <w:rPr>
                <w:rFonts w:ascii="Arial" w:hAnsi="Arial" w:cs="Arial"/>
                <w:sz w:val="22"/>
                <w:szCs w:val="22"/>
              </w:rPr>
              <w:lastRenderedPageBreak/>
              <w:t xml:space="preserve">the investors, taking into account the results of the offer of shares and the terms of the </w:t>
            </w:r>
            <w:r>
              <w:rPr>
                <w:rFonts w:ascii="Arial" w:hAnsi="Arial" w:cs="Arial"/>
                <w:sz w:val="22"/>
                <w:szCs w:val="22"/>
              </w:rPr>
              <w:t>Company’s offering document.</w:t>
            </w:r>
          </w:p>
          <w:p w14:paraId="19E46DE8"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The persons entitled to subscribe for the shares of the Company issued in the course of the conditional increase of the share capital of the Company are Estonian retail investors and institutional investors to whom the shares of the Company are offered within the conditions set out in the offer</w:t>
            </w:r>
            <w:r>
              <w:rPr>
                <w:rFonts w:ascii="Arial" w:hAnsi="Arial" w:cs="Arial"/>
                <w:sz w:val="22"/>
                <w:szCs w:val="22"/>
              </w:rPr>
              <w:t>ing</w:t>
            </w:r>
            <w:r w:rsidRPr="00267DA0">
              <w:rPr>
                <w:rFonts w:ascii="Arial" w:hAnsi="Arial" w:cs="Arial"/>
                <w:sz w:val="22"/>
                <w:szCs w:val="22"/>
              </w:rPr>
              <w:t xml:space="preserve"> document of the Company.</w:t>
            </w:r>
          </w:p>
          <w:p w14:paraId="6B59218A"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 xml:space="preserve">The existing shareholders of </w:t>
            </w:r>
            <w:r>
              <w:rPr>
                <w:rFonts w:ascii="Arial" w:hAnsi="Arial" w:cs="Arial"/>
                <w:sz w:val="22"/>
                <w:szCs w:val="22"/>
              </w:rPr>
              <w:t>the Company</w:t>
            </w:r>
            <w:r w:rsidRPr="00267DA0">
              <w:rPr>
                <w:rFonts w:ascii="Arial" w:hAnsi="Arial" w:cs="Arial"/>
                <w:sz w:val="22"/>
                <w:szCs w:val="22"/>
              </w:rPr>
              <w:t xml:space="preserve"> do not have the pre-emptive right to subscribe, but the existing shareholders may also participate in the offer. In the event of over or undersubscription of </w:t>
            </w:r>
            <w:r>
              <w:rPr>
                <w:rFonts w:ascii="Arial" w:hAnsi="Arial" w:cs="Arial"/>
                <w:sz w:val="22"/>
                <w:szCs w:val="22"/>
              </w:rPr>
              <w:t xml:space="preserve">the </w:t>
            </w:r>
            <w:r w:rsidRPr="00267DA0">
              <w:rPr>
                <w:rFonts w:ascii="Arial" w:hAnsi="Arial" w:cs="Arial"/>
                <w:sz w:val="22"/>
                <w:szCs w:val="22"/>
              </w:rPr>
              <w:t xml:space="preserve">shares, the Supervisory Board of the Company shall decide on the distribution of </w:t>
            </w:r>
            <w:r>
              <w:rPr>
                <w:rFonts w:ascii="Arial" w:hAnsi="Arial" w:cs="Arial"/>
                <w:sz w:val="22"/>
                <w:szCs w:val="22"/>
              </w:rPr>
              <w:t xml:space="preserve">the </w:t>
            </w:r>
            <w:r w:rsidRPr="00267DA0">
              <w:rPr>
                <w:rFonts w:ascii="Arial" w:hAnsi="Arial" w:cs="Arial"/>
                <w:sz w:val="22"/>
                <w:szCs w:val="22"/>
              </w:rPr>
              <w:t>shares among the investors who have subscribed for the shares. In case of undersubscription, the Supervisory Board of the Company has the right to cancel the offer or issue new shares in the amount determined by the Supervisory Board.</w:t>
            </w:r>
          </w:p>
          <w:p w14:paraId="5568972E"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 xml:space="preserve">New shares are paid for with cash contributions. A nominal value of </w:t>
            </w:r>
            <w:r>
              <w:rPr>
                <w:rFonts w:ascii="Arial" w:hAnsi="Arial" w:cs="Arial"/>
                <w:sz w:val="22"/>
                <w:szCs w:val="22"/>
              </w:rPr>
              <w:t xml:space="preserve">EUR </w:t>
            </w:r>
            <w:r w:rsidRPr="00267DA0">
              <w:rPr>
                <w:rFonts w:ascii="Arial" w:hAnsi="Arial" w:cs="Arial"/>
                <w:sz w:val="22"/>
                <w:szCs w:val="22"/>
              </w:rPr>
              <w:t xml:space="preserve">0.10 and a premium with a lower limit of </w:t>
            </w:r>
            <w:r>
              <w:rPr>
                <w:rFonts w:ascii="Arial" w:hAnsi="Arial" w:cs="Arial"/>
                <w:sz w:val="22"/>
                <w:szCs w:val="22"/>
              </w:rPr>
              <w:t xml:space="preserve">EUR </w:t>
            </w:r>
            <w:r w:rsidRPr="00267DA0">
              <w:rPr>
                <w:rFonts w:ascii="Arial" w:hAnsi="Arial" w:cs="Arial"/>
                <w:sz w:val="22"/>
                <w:szCs w:val="22"/>
              </w:rPr>
              <w:t>5.40 must be paid for one share, above which the Supervisory Board may determine the premium at the beginning of subscription.</w:t>
            </w:r>
          </w:p>
          <w:p w14:paraId="287C96DB"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 xml:space="preserve">Payment for the new shares will be made at the same time as the transfer of the new shares to investors' securities accounts and presumably on 13 January 2022, the detailed procedure for subscription, payment and settlement of shares </w:t>
            </w:r>
            <w:r>
              <w:rPr>
                <w:rFonts w:ascii="Arial" w:hAnsi="Arial" w:cs="Arial"/>
                <w:sz w:val="22"/>
                <w:szCs w:val="22"/>
              </w:rPr>
              <w:t xml:space="preserve">shall be determined in the offering document of the Company in </w:t>
            </w:r>
            <w:r w:rsidRPr="00E0695B">
              <w:rPr>
                <w:rFonts w:ascii="Arial" w:hAnsi="Arial" w:cs="Arial"/>
                <w:sz w:val="22"/>
                <w:szCs w:val="22"/>
              </w:rPr>
              <w:t>which the exact terms and conditions of the public offering of shares</w:t>
            </w:r>
            <w:r>
              <w:rPr>
                <w:rFonts w:ascii="Arial" w:hAnsi="Arial" w:cs="Arial"/>
                <w:sz w:val="22"/>
                <w:szCs w:val="22"/>
              </w:rPr>
              <w:t xml:space="preserve"> are also set forth. </w:t>
            </w:r>
          </w:p>
          <w:p w14:paraId="4EB40C8D"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The offer</w:t>
            </w:r>
            <w:r>
              <w:rPr>
                <w:rFonts w:ascii="Arial" w:hAnsi="Arial" w:cs="Arial"/>
                <w:sz w:val="22"/>
                <w:szCs w:val="22"/>
              </w:rPr>
              <w:t xml:space="preserve">ing </w:t>
            </w:r>
            <w:r w:rsidRPr="00267DA0">
              <w:rPr>
                <w:rFonts w:ascii="Arial" w:hAnsi="Arial" w:cs="Arial"/>
                <w:sz w:val="22"/>
                <w:szCs w:val="22"/>
              </w:rPr>
              <w:t>period lasts from 10.00 on 27 December 2021 until 16.00 on 7 January 2022. The Management Board of the Company may, if necessary, shorten or extend this period and change the dates</w:t>
            </w:r>
            <w:r>
              <w:rPr>
                <w:rFonts w:ascii="Arial" w:hAnsi="Arial" w:cs="Arial"/>
                <w:sz w:val="22"/>
                <w:szCs w:val="22"/>
              </w:rPr>
              <w:t xml:space="preserve"> respectively</w:t>
            </w:r>
            <w:r w:rsidRPr="00267DA0">
              <w:rPr>
                <w:rFonts w:ascii="Arial" w:hAnsi="Arial" w:cs="Arial"/>
                <w:sz w:val="22"/>
                <w:szCs w:val="22"/>
              </w:rPr>
              <w:t>.</w:t>
            </w:r>
          </w:p>
          <w:p w14:paraId="6C525184" w14:textId="77777777" w:rsidR="001E72E4" w:rsidRPr="00267DA0"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The new shares entitle to receive a dividend for the financial year 2022.</w:t>
            </w:r>
          </w:p>
          <w:p w14:paraId="2D0E1C0E" w14:textId="77777777" w:rsidR="001E72E4" w:rsidRDefault="001E72E4" w:rsidP="001E72E4">
            <w:pPr>
              <w:pStyle w:val="SLONormal"/>
              <w:numPr>
                <w:ilvl w:val="0"/>
                <w:numId w:val="34"/>
              </w:numPr>
              <w:rPr>
                <w:rFonts w:ascii="Arial" w:hAnsi="Arial" w:cs="Arial"/>
                <w:sz w:val="22"/>
                <w:szCs w:val="22"/>
              </w:rPr>
            </w:pPr>
            <w:r w:rsidRPr="00267DA0">
              <w:rPr>
                <w:rFonts w:ascii="Arial" w:hAnsi="Arial" w:cs="Arial"/>
                <w:sz w:val="22"/>
                <w:szCs w:val="22"/>
              </w:rPr>
              <w:t xml:space="preserve">To submit an application for admission to trading of all new shares to be traded on the </w:t>
            </w:r>
            <w:r w:rsidRPr="00194915">
              <w:rPr>
                <w:rFonts w:ascii="Arial" w:hAnsi="Arial" w:cs="Arial"/>
                <w:sz w:val="22"/>
                <w:szCs w:val="22"/>
              </w:rPr>
              <w:t>multilateral trading facility</w:t>
            </w:r>
            <w:r w:rsidRPr="00267DA0">
              <w:rPr>
                <w:rFonts w:ascii="Arial" w:hAnsi="Arial" w:cs="Arial"/>
                <w:sz w:val="22"/>
                <w:szCs w:val="22"/>
              </w:rPr>
              <w:t xml:space="preserve"> First North operated by Nasdaq Tallinn AS and to authorize the Supervisory Board and the Management Board of the Company to perform all operations and enter into agreement</w:t>
            </w:r>
            <w:r>
              <w:rPr>
                <w:rFonts w:ascii="Arial" w:hAnsi="Arial" w:cs="Arial"/>
                <w:sz w:val="22"/>
                <w:szCs w:val="22"/>
              </w:rPr>
              <w:t xml:space="preserve">s as necessary. </w:t>
            </w:r>
          </w:p>
          <w:p w14:paraId="27CE9937" w14:textId="62159C4E" w:rsidR="00250DB5" w:rsidRPr="0019565E" w:rsidRDefault="00250DB5" w:rsidP="0019565E">
            <w:pPr>
              <w:pStyle w:val="SLONormal"/>
              <w:spacing w:before="0" w:after="0"/>
            </w:pPr>
          </w:p>
        </w:tc>
        <w:tc>
          <w:tcPr>
            <w:tcW w:w="2693" w:type="dxa"/>
          </w:tcPr>
          <w:p w14:paraId="2196B46A" w14:textId="77777777" w:rsidR="007067B6" w:rsidRPr="001C0541" w:rsidRDefault="007067B6" w:rsidP="00F23F6D">
            <w:pPr>
              <w:spacing w:before="60" w:after="60" w:line="276" w:lineRule="auto"/>
              <w:ind w:firstLine="311"/>
              <w:rPr>
                <w:rFonts w:eastAsia="MS Gothic" w:cstheme="minorHAnsi"/>
                <w:sz w:val="22"/>
                <w:szCs w:val="22"/>
                <w:lang w:val="en-GB"/>
              </w:rPr>
            </w:pPr>
          </w:p>
          <w:p w14:paraId="2D93FF28" w14:textId="69AD9F91" w:rsidR="00F23F6D" w:rsidRPr="001C0541" w:rsidRDefault="009E41BD" w:rsidP="00F23F6D">
            <w:pPr>
              <w:spacing w:before="60" w:after="60" w:line="276" w:lineRule="auto"/>
              <w:ind w:firstLine="311"/>
              <w:rPr>
                <w:rFonts w:cstheme="minorHAnsi"/>
                <w:sz w:val="22"/>
                <w:szCs w:val="22"/>
                <w:lang w:val="en-GB"/>
              </w:rPr>
            </w:pPr>
            <w:sdt>
              <w:sdtPr>
                <w:rPr>
                  <w:rFonts w:cstheme="minorHAnsi"/>
                  <w:sz w:val="22"/>
                  <w:szCs w:val="22"/>
                  <w:lang w:val="en-GB"/>
                </w:rPr>
                <w:id w:val="-452632450"/>
                <w14:checkbox>
                  <w14:checked w14:val="0"/>
                  <w14:checkedState w14:val="2612" w14:font="MS Gothic"/>
                  <w14:uncheckedState w14:val="2610" w14:font="MS Gothic"/>
                </w14:checkbox>
              </w:sdtPr>
              <w:sdtEndPr/>
              <w:sdtContent>
                <w:r w:rsidR="00E33303">
                  <w:rPr>
                    <w:rFonts w:ascii="MS Gothic" w:eastAsia="MS Gothic" w:hAnsi="MS Gothic" w:cstheme="minorHAnsi" w:hint="eastAsia"/>
                    <w:sz w:val="22"/>
                    <w:szCs w:val="22"/>
                    <w:lang w:val="en-GB"/>
                  </w:rPr>
                  <w:t>☐</w:t>
                </w:r>
              </w:sdtContent>
            </w:sdt>
            <w:r w:rsidR="00F23F6D" w:rsidRPr="001C0541">
              <w:rPr>
                <w:rFonts w:cstheme="minorHAnsi"/>
                <w:sz w:val="22"/>
                <w:szCs w:val="22"/>
                <w:lang w:val="en-GB"/>
              </w:rPr>
              <w:t xml:space="preserve"> FOR</w:t>
            </w:r>
          </w:p>
          <w:p w14:paraId="21B0614C" w14:textId="108CF59B" w:rsidR="00F23F6D" w:rsidRPr="001C0541" w:rsidRDefault="009E41BD" w:rsidP="00F23F6D">
            <w:pPr>
              <w:spacing w:before="60" w:after="60" w:line="276" w:lineRule="auto"/>
              <w:ind w:firstLine="311"/>
              <w:rPr>
                <w:rFonts w:cstheme="minorHAnsi"/>
                <w:sz w:val="22"/>
                <w:szCs w:val="22"/>
                <w:lang w:val="en-GB"/>
              </w:rPr>
            </w:pPr>
            <w:sdt>
              <w:sdtPr>
                <w:rPr>
                  <w:rFonts w:cstheme="minorHAnsi"/>
                  <w:sz w:val="22"/>
                  <w:szCs w:val="22"/>
                  <w:lang w:val="en-GB"/>
                </w:rPr>
                <w:id w:val="-1740084795"/>
                <w14:checkbox>
                  <w14:checked w14:val="0"/>
                  <w14:checkedState w14:val="2612" w14:font="MS Gothic"/>
                  <w14:uncheckedState w14:val="2610" w14:font="MS Gothic"/>
                </w14:checkbox>
              </w:sdtPr>
              <w:sdtEndPr/>
              <w:sdtContent>
                <w:r w:rsidR="00F23F6D" w:rsidRPr="001C0541">
                  <w:rPr>
                    <w:rFonts w:ascii="Segoe UI Symbol" w:eastAsia="MS Gothic" w:hAnsi="Segoe UI Symbol" w:cs="Segoe UI Symbol"/>
                    <w:sz w:val="22"/>
                    <w:szCs w:val="22"/>
                    <w:lang w:val="en-GB"/>
                  </w:rPr>
                  <w:t>☐</w:t>
                </w:r>
              </w:sdtContent>
            </w:sdt>
            <w:r w:rsidR="00F23F6D" w:rsidRPr="001C0541">
              <w:rPr>
                <w:rFonts w:cstheme="minorHAnsi"/>
                <w:sz w:val="22"/>
                <w:szCs w:val="22"/>
                <w:lang w:val="en-GB"/>
              </w:rPr>
              <w:t xml:space="preserve"> AGAINST</w:t>
            </w:r>
          </w:p>
          <w:p w14:paraId="06916A31" w14:textId="189DD9A9" w:rsidR="00F23F6D" w:rsidRPr="001C0541" w:rsidRDefault="009E41BD" w:rsidP="00F23F6D">
            <w:pPr>
              <w:spacing w:before="60" w:after="60" w:line="276" w:lineRule="auto"/>
              <w:ind w:firstLine="311"/>
              <w:rPr>
                <w:rFonts w:cstheme="minorHAnsi"/>
                <w:sz w:val="22"/>
                <w:szCs w:val="22"/>
                <w:lang w:val="en-GB"/>
              </w:rPr>
            </w:pPr>
            <w:sdt>
              <w:sdtPr>
                <w:rPr>
                  <w:rFonts w:cstheme="minorHAnsi"/>
                  <w:sz w:val="22"/>
                  <w:szCs w:val="22"/>
                  <w:lang w:val="en-GB"/>
                </w:rPr>
                <w:id w:val="305139827"/>
                <w14:checkbox>
                  <w14:checked w14:val="0"/>
                  <w14:checkedState w14:val="2612" w14:font="MS Gothic"/>
                  <w14:uncheckedState w14:val="2610" w14:font="MS Gothic"/>
                </w14:checkbox>
              </w:sdtPr>
              <w:sdtEndPr/>
              <w:sdtContent>
                <w:r w:rsidR="00F23F6D" w:rsidRPr="001C0541">
                  <w:rPr>
                    <w:rFonts w:ascii="Segoe UI Symbol" w:eastAsia="MS Gothic" w:hAnsi="Segoe UI Symbol" w:cs="Segoe UI Symbol"/>
                    <w:sz w:val="22"/>
                    <w:szCs w:val="22"/>
                    <w:lang w:val="en-GB"/>
                  </w:rPr>
                  <w:t>☐</w:t>
                </w:r>
              </w:sdtContent>
            </w:sdt>
            <w:r w:rsidR="00F23F6D" w:rsidRPr="001C0541">
              <w:rPr>
                <w:rFonts w:cstheme="minorHAnsi"/>
                <w:sz w:val="22"/>
                <w:szCs w:val="22"/>
                <w:lang w:val="en-GB"/>
              </w:rPr>
              <w:t xml:space="preserve"> ABSTAINING</w:t>
            </w:r>
          </w:p>
          <w:p w14:paraId="3BD897C4" w14:textId="2719BDE5" w:rsidR="00F23F6D" w:rsidRPr="001C0541" w:rsidRDefault="00F23F6D" w:rsidP="00F23F6D">
            <w:pPr>
              <w:spacing w:before="60" w:after="60" w:line="276" w:lineRule="auto"/>
              <w:ind w:firstLine="311"/>
              <w:rPr>
                <w:rFonts w:cstheme="minorHAnsi"/>
                <w:sz w:val="22"/>
                <w:szCs w:val="22"/>
                <w:lang w:val="en-GB"/>
              </w:rPr>
            </w:pPr>
          </w:p>
        </w:tc>
      </w:tr>
      <w:tr w:rsidR="00E33303" w:rsidRPr="001C0541" w14:paraId="0E590F59" w14:textId="77777777" w:rsidTr="00EA7D47">
        <w:tc>
          <w:tcPr>
            <w:tcW w:w="7230" w:type="dxa"/>
          </w:tcPr>
          <w:p w14:paraId="36848EA0" w14:textId="77777777" w:rsidR="00E81881" w:rsidRDefault="00E81881" w:rsidP="00E81881">
            <w:pPr>
              <w:pStyle w:val="SLONormal"/>
              <w:numPr>
                <w:ilvl w:val="0"/>
                <w:numId w:val="33"/>
              </w:numPr>
              <w:rPr>
                <w:rFonts w:ascii="Arial" w:hAnsi="Arial" w:cs="Arial"/>
                <w:b/>
                <w:bCs/>
                <w:sz w:val="22"/>
                <w:szCs w:val="22"/>
              </w:rPr>
            </w:pPr>
            <w:r w:rsidRPr="00182E4D">
              <w:rPr>
                <w:rFonts w:ascii="Arial" w:hAnsi="Arial" w:cs="Arial"/>
                <w:b/>
                <w:bCs/>
                <w:sz w:val="22"/>
                <w:szCs w:val="22"/>
              </w:rPr>
              <w:t xml:space="preserve">Increase of the share capital </w:t>
            </w:r>
          </w:p>
          <w:p w14:paraId="5B08496C" w14:textId="77777777" w:rsidR="00E81881" w:rsidRDefault="00E81881" w:rsidP="00E81881">
            <w:pPr>
              <w:pStyle w:val="SLONormal"/>
              <w:numPr>
                <w:ilvl w:val="0"/>
                <w:numId w:val="36"/>
              </w:numPr>
              <w:rPr>
                <w:rFonts w:ascii="Arial" w:hAnsi="Arial" w:cs="Arial"/>
                <w:sz w:val="22"/>
                <w:szCs w:val="22"/>
              </w:rPr>
            </w:pPr>
            <w:r w:rsidRPr="008F06BD">
              <w:rPr>
                <w:rFonts w:ascii="Arial" w:hAnsi="Arial" w:cs="Arial"/>
                <w:sz w:val="22"/>
                <w:szCs w:val="22"/>
              </w:rPr>
              <w:t xml:space="preserve">To increase the share capital of the Company. When increasing the share capital of the Company, contributions in the total amount of </w:t>
            </w:r>
            <w:r>
              <w:rPr>
                <w:rFonts w:ascii="Arial" w:hAnsi="Arial" w:cs="Arial"/>
                <w:sz w:val="22"/>
                <w:szCs w:val="22"/>
              </w:rPr>
              <w:t xml:space="preserve">EUR </w:t>
            </w:r>
            <w:r w:rsidRPr="008F06BD">
              <w:rPr>
                <w:rFonts w:ascii="Arial" w:hAnsi="Arial" w:cs="Arial"/>
                <w:sz w:val="22"/>
                <w:szCs w:val="22"/>
              </w:rPr>
              <w:t>450,000 will be made, the exact scope of the share capital increase and the number of shares to be issued will be determined by the Management Board on the basis of the Nasdaq Baltic stock exchange price</w:t>
            </w:r>
            <w:r>
              <w:rPr>
                <w:rFonts w:ascii="Arial" w:hAnsi="Arial" w:cs="Arial"/>
                <w:sz w:val="22"/>
                <w:szCs w:val="22"/>
              </w:rPr>
              <w:t xml:space="preserve"> </w:t>
            </w:r>
            <w:r w:rsidRPr="004546B5">
              <w:rPr>
                <w:rFonts w:ascii="Arial" w:hAnsi="Arial" w:cs="Arial"/>
                <w:sz w:val="22"/>
                <w:szCs w:val="22"/>
              </w:rPr>
              <w:t>subject to a 10% discount ((450,000 / x / 0.9) = y shares, where x is the market price of the share and y is the number of shares). The nominal value of each new share is</w:t>
            </w:r>
            <w:r>
              <w:rPr>
                <w:rFonts w:ascii="Arial" w:hAnsi="Arial" w:cs="Arial"/>
                <w:sz w:val="22"/>
                <w:szCs w:val="22"/>
              </w:rPr>
              <w:t xml:space="preserve"> EUR</w:t>
            </w:r>
            <w:r w:rsidRPr="004546B5">
              <w:rPr>
                <w:rFonts w:ascii="Arial" w:hAnsi="Arial" w:cs="Arial"/>
                <w:sz w:val="22"/>
                <w:szCs w:val="22"/>
              </w:rPr>
              <w:t xml:space="preserve"> 0.10 and the amount of the </w:t>
            </w:r>
            <w:r>
              <w:rPr>
                <w:rFonts w:ascii="Arial" w:hAnsi="Arial" w:cs="Arial"/>
                <w:sz w:val="22"/>
                <w:szCs w:val="22"/>
              </w:rPr>
              <w:t>premium of the share</w:t>
            </w:r>
            <w:r w:rsidRPr="004546B5">
              <w:rPr>
                <w:rFonts w:ascii="Arial" w:hAnsi="Arial" w:cs="Arial"/>
                <w:sz w:val="22"/>
                <w:szCs w:val="22"/>
              </w:rPr>
              <w:t xml:space="preserve"> will be determined upon completion of the Transaction in accordance with the above procedure.</w:t>
            </w:r>
          </w:p>
          <w:p w14:paraId="67F58CA6" w14:textId="77777777" w:rsidR="00E81881" w:rsidRDefault="00E81881" w:rsidP="00E81881">
            <w:pPr>
              <w:pStyle w:val="SLONormal"/>
              <w:numPr>
                <w:ilvl w:val="0"/>
                <w:numId w:val="36"/>
              </w:numPr>
              <w:rPr>
                <w:rFonts w:ascii="Arial" w:hAnsi="Arial" w:cs="Arial"/>
                <w:sz w:val="22"/>
                <w:szCs w:val="22"/>
              </w:rPr>
            </w:pPr>
            <w:r w:rsidRPr="008F06BD">
              <w:rPr>
                <w:rFonts w:ascii="Arial" w:hAnsi="Arial" w:cs="Arial"/>
                <w:sz w:val="22"/>
                <w:szCs w:val="22"/>
              </w:rPr>
              <w:lastRenderedPageBreak/>
              <w:t>On the basis of the draft resolution, the following persons have the exclusive right to subscribe for</w:t>
            </w:r>
            <w:r>
              <w:rPr>
                <w:rFonts w:ascii="Arial" w:hAnsi="Arial" w:cs="Arial"/>
                <w:sz w:val="22"/>
                <w:szCs w:val="22"/>
              </w:rPr>
              <w:t xml:space="preserve"> the</w:t>
            </w:r>
            <w:r w:rsidRPr="008F06BD">
              <w:rPr>
                <w:rFonts w:ascii="Arial" w:hAnsi="Arial" w:cs="Arial"/>
                <w:sz w:val="22"/>
                <w:szCs w:val="22"/>
              </w:rPr>
              <w:t xml:space="preserve"> shares:</w:t>
            </w:r>
          </w:p>
          <w:p w14:paraId="5221A308" w14:textId="77777777" w:rsidR="00E81881" w:rsidRDefault="00E81881" w:rsidP="00E81881">
            <w:pPr>
              <w:pStyle w:val="SLONormal"/>
              <w:numPr>
                <w:ilvl w:val="0"/>
                <w:numId w:val="37"/>
              </w:numPr>
              <w:rPr>
                <w:rFonts w:ascii="Arial" w:hAnsi="Arial" w:cs="Arial"/>
                <w:sz w:val="22"/>
                <w:szCs w:val="22"/>
              </w:rPr>
            </w:pPr>
            <w:r w:rsidRPr="008F06BD">
              <w:rPr>
                <w:rFonts w:ascii="Arial" w:hAnsi="Arial" w:cs="Arial"/>
                <w:sz w:val="22"/>
                <w:szCs w:val="22"/>
              </w:rPr>
              <w:t>Kontson Holding OÜ (registry code 16360976), which has the right to subscribe for 80% of the shares to be issued on the basis of this draft resolution (i</w:t>
            </w:r>
            <w:r>
              <w:rPr>
                <w:rFonts w:ascii="Arial" w:hAnsi="Arial" w:cs="Arial"/>
                <w:sz w:val="22"/>
                <w:szCs w:val="22"/>
              </w:rPr>
              <w:t xml:space="preserve">.e. </w:t>
            </w:r>
            <w:r w:rsidRPr="008F06BD">
              <w:rPr>
                <w:rFonts w:ascii="Arial" w:hAnsi="Arial" w:cs="Arial"/>
                <w:sz w:val="22"/>
                <w:szCs w:val="22"/>
              </w:rPr>
              <w:t xml:space="preserve">by making a share capital contribution in the amount of </w:t>
            </w:r>
            <w:r>
              <w:rPr>
                <w:rFonts w:ascii="Arial" w:hAnsi="Arial" w:cs="Arial"/>
                <w:sz w:val="22"/>
                <w:szCs w:val="22"/>
              </w:rPr>
              <w:t xml:space="preserve">EUR </w:t>
            </w:r>
            <w:r w:rsidRPr="008F06BD">
              <w:rPr>
                <w:rFonts w:ascii="Arial" w:hAnsi="Arial" w:cs="Arial"/>
                <w:sz w:val="22"/>
                <w:szCs w:val="22"/>
              </w:rPr>
              <w:t xml:space="preserve">360,000), paying for the shares with a non-monetary contribution </w:t>
            </w:r>
            <w:r w:rsidRPr="00505AC2">
              <w:rPr>
                <w:rFonts w:ascii="Arial" w:hAnsi="Arial" w:cs="Arial"/>
                <w:sz w:val="22"/>
                <w:szCs w:val="22"/>
              </w:rPr>
              <w:t xml:space="preserve">the object of which is the share of Elektritakso OÜ owned by Kontson Holding OÜ with a nominal value of </w:t>
            </w:r>
            <w:r>
              <w:rPr>
                <w:rFonts w:ascii="Arial" w:hAnsi="Arial" w:cs="Arial"/>
                <w:sz w:val="22"/>
                <w:szCs w:val="22"/>
              </w:rPr>
              <w:t xml:space="preserve">EUR </w:t>
            </w:r>
            <w:r w:rsidRPr="00505AC2">
              <w:rPr>
                <w:rFonts w:ascii="Arial" w:hAnsi="Arial" w:cs="Arial"/>
                <w:sz w:val="22"/>
                <w:szCs w:val="22"/>
              </w:rPr>
              <w:t>2,000</w:t>
            </w:r>
            <w:r>
              <w:rPr>
                <w:rFonts w:ascii="Arial" w:hAnsi="Arial" w:cs="Arial"/>
                <w:sz w:val="22"/>
                <w:szCs w:val="22"/>
              </w:rPr>
              <w:t xml:space="preserve">, </w:t>
            </w:r>
            <w:r w:rsidRPr="008F06BD">
              <w:rPr>
                <w:rFonts w:ascii="Arial" w:hAnsi="Arial" w:cs="Arial"/>
                <w:sz w:val="22"/>
                <w:szCs w:val="22"/>
              </w:rPr>
              <w:t xml:space="preserve">which makes up 80% of the share capital and votes of Elektritakso OÜ, the value of which is estimated at </w:t>
            </w:r>
            <w:r>
              <w:rPr>
                <w:rFonts w:ascii="Arial" w:hAnsi="Arial" w:cs="Arial"/>
                <w:sz w:val="22"/>
                <w:szCs w:val="22"/>
              </w:rPr>
              <w:t xml:space="preserve">EUR </w:t>
            </w:r>
            <w:r w:rsidRPr="008F06BD">
              <w:rPr>
                <w:rFonts w:ascii="Arial" w:hAnsi="Arial" w:cs="Arial"/>
                <w:sz w:val="22"/>
                <w:szCs w:val="22"/>
              </w:rPr>
              <w:t xml:space="preserve">360,000. </w:t>
            </w:r>
            <w:r w:rsidRPr="00F52EFB">
              <w:rPr>
                <w:rFonts w:ascii="Arial" w:hAnsi="Arial" w:cs="Arial"/>
                <w:sz w:val="22"/>
                <w:szCs w:val="22"/>
              </w:rPr>
              <w:t xml:space="preserve">Based on the issue price calculated on the basis of clause 1 of this </w:t>
            </w:r>
            <w:r>
              <w:rPr>
                <w:rFonts w:ascii="Arial" w:hAnsi="Arial" w:cs="Arial"/>
                <w:sz w:val="22"/>
                <w:szCs w:val="22"/>
              </w:rPr>
              <w:t>resolution</w:t>
            </w:r>
            <w:r w:rsidRPr="00F52EFB">
              <w:rPr>
                <w:rFonts w:ascii="Arial" w:hAnsi="Arial" w:cs="Arial"/>
                <w:sz w:val="22"/>
                <w:szCs w:val="22"/>
              </w:rPr>
              <w:t xml:space="preserve">, </w:t>
            </w:r>
            <w:r>
              <w:rPr>
                <w:rFonts w:ascii="Arial" w:hAnsi="Arial" w:cs="Arial"/>
                <w:sz w:val="22"/>
                <w:szCs w:val="22"/>
              </w:rPr>
              <w:t xml:space="preserve">EUR </w:t>
            </w:r>
            <w:r w:rsidRPr="00F52EFB">
              <w:rPr>
                <w:rFonts w:ascii="Arial" w:hAnsi="Arial" w:cs="Arial"/>
                <w:sz w:val="22"/>
                <w:szCs w:val="22"/>
              </w:rPr>
              <w:t>0.10 is the nominal value of each share to be issued and the rest is a premium</w:t>
            </w:r>
            <w:r w:rsidRPr="008F06BD">
              <w:rPr>
                <w:rFonts w:ascii="Arial" w:hAnsi="Arial" w:cs="Arial"/>
                <w:sz w:val="22"/>
                <w:szCs w:val="22"/>
              </w:rPr>
              <w:t>;</w:t>
            </w:r>
          </w:p>
          <w:p w14:paraId="6F7844DE" w14:textId="77777777" w:rsidR="00E81881" w:rsidRDefault="00E81881" w:rsidP="00E81881">
            <w:pPr>
              <w:pStyle w:val="SLONormal"/>
              <w:numPr>
                <w:ilvl w:val="0"/>
                <w:numId w:val="37"/>
              </w:numPr>
              <w:rPr>
                <w:rFonts w:ascii="Arial" w:hAnsi="Arial" w:cs="Arial"/>
                <w:sz w:val="22"/>
                <w:szCs w:val="22"/>
              </w:rPr>
            </w:pPr>
            <w:r w:rsidRPr="008651CA">
              <w:rPr>
                <w:rFonts w:ascii="Arial" w:hAnsi="Arial" w:cs="Arial"/>
                <w:sz w:val="22"/>
                <w:szCs w:val="22"/>
              </w:rPr>
              <w:t>Populus tremula OÜ (registry code 12990396), which has the right to subscribe for 5% of the shares to be issued on the basis of this draft resolution (i</w:t>
            </w:r>
            <w:r>
              <w:rPr>
                <w:rFonts w:ascii="Arial" w:hAnsi="Arial" w:cs="Arial"/>
                <w:sz w:val="22"/>
                <w:szCs w:val="22"/>
              </w:rPr>
              <w:t>.</w:t>
            </w:r>
            <w:r w:rsidRPr="008651CA">
              <w:rPr>
                <w:rFonts w:ascii="Arial" w:hAnsi="Arial" w:cs="Arial"/>
                <w:sz w:val="22"/>
                <w:szCs w:val="22"/>
              </w:rPr>
              <w:t>e</w:t>
            </w:r>
            <w:r>
              <w:rPr>
                <w:rFonts w:ascii="Arial" w:hAnsi="Arial" w:cs="Arial"/>
                <w:sz w:val="22"/>
                <w:szCs w:val="22"/>
              </w:rPr>
              <w:t>.</w:t>
            </w:r>
            <w:r w:rsidRPr="008651CA">
              <w:rPr>
                <w:rFonts w:ascii="Arial" w:hAnsi="Arial" w:cs="Arial"/>
                <w:sz w:val="22"/>
                <w:szCs w:val="22"/>
              </w:rPr>
              <w:t xml:space="preserve"> by making a share capital contribution in the amount of </w:t>
            </w:r>
            <w:r>
              <w:rPr>
                <w:rFonts w:ascii="Arial" w:hAnsi="Arial" w:cs="Arial"/>
                <w:sz w:val="22"/>
                <w:szCs w:val="22"/>
              </w:rPr>
              <w:t xml:space="preserve">EUR </w:t>
            </w:r>
            <w:r w:rsidRPr="008651CA">
              <w:rPr>
                <w:rFonts w:ascii="Arial" w:hAnsi="Arial" w:cs="Arial"/>
                <w:sz w:val="22"/>
                <w:szCs w:val="22"/>
              </w:rPr>
              <w:t xml:space="preserve">22,500) </w:t>
            </w:r>
            <w:r w:rsidRPr="00004A76">
              <w:rPr>
                <w:rFonts w:ascii="Arial" w:hAnsi="Arial" w:cs="Arial"/>
                <w:sz w:val="22"/>
                <w:szCs w:val="22"/>
              </w:rPr>
              <w:t xml:space="preserve">by paying for the shares with a non-monetary contribution, the object of which is the share of Elektritakso OÜ owned by Populus tremula OÜ with a nominal value of </w:t>
            </w:r>
            <w:r>
              <w:rPr>
                <w:rFonts w:ascii="Arial" w:hAnsi="Arial" w:cs="Arial"/>
                <w:sz w:val="22"/>
                <w:szCs w:val="22"/>
              </w:rPr>
              <w:t xml:space="preserve">EUR </w:t>
            </w:r>
            <w:r w:rsidRPr="00004A76">
              <w:rPr>
                <w:rFonts w:ascii="Arial" w:hAnsi="Arial" w:cs="Arial"/>
                <w:sz w:val="22"/>
                <w:szCs w:val="22"/>
              </w:rPr>
              <w:t>125,</w:t>
            </w:r>
            <w:r>
              <w:rPr>
                <w:rFonts w:ascii="Arial" w:hAnsi="Arial" w:cs="Arial"/>
                <w:sz w:val="22"/>
                <w:szCs w:val="22"/>
              </w:rPr>
              <w:t xml:space="preserve"> </w:t>
            </w:r>
            <w:r w:rsidRPr="008651CA">
              <w:rPr>
                <w:rFonts w:ascii="Arial" w:hAnsi="Arial" w:cs="Arial"/>
                <w:sz w:val="22"/>
                <w:szCs w:val="22"/>
              </w:rPr>
              <w:t xml:space="preserve">which makes up 5% of the share capital and votes of Elektritakso OÜ, the value of which is estimated at </w:t>
            </w:r>
            <w:r>
              <w:rPr>
                <w:rFonts w:ascii="Arial" w:hAnsi="Arial" w:cs="Arial"/>
                <w:sz w:val="22"/>
                <w:szCs w:val="22"/>
              </w:rPr>
              <w:t xml:space="preserve">EUR </w:t>
            </w:r>
            <w:r w:rsidRPr="008651CA">
              <w:rPr>
                <w:rFonts w:ascii="Arial" w:hAnsi="Arial" w:cs="Arial"/>
                <w:sz w:val="22"/>
                <w:szCs w:val="22"/>
              </w:rPr>
              <w:t xml:space="preserve">22,500. Based on the issue price calculated on the basis of clause 1 of this </w:t>
            </w:r>
            <w:r>
              <w:rPr>
                <w:rFonts w:ascii="Arial" w:hAnsi="Arial" w:cs="Arial"/>
                <w:sz w:val="22"/>
                <w:szCs w:val="22"/>
              </w:rPr>
              <w:t>resolution</w:t>
            </w:r>
            <w:r w:rsidRPr="008651CA">
              <w:rPr>
                <w:rFonts w:ascii="Arial" w:hAnsi="Arial" w:cs="Arial"/>
                <w:sz w:val="22"/>
                <w:szCs w:val="22"/>
              </w:rPr>
              <w:t xml:space="preserve">, </w:t>
            </w:r>
            <w:r>
              <w:rPr>
                <w:rFonts w:ascii="Arial" w:hAnsi="Arial" w:cs="Arial"/>
                <w:sz w:val="22"/>
                <w:szCs w:val="22"/>
              </w:rPr>
              <w:t xml:space="preserve">EUR </w:t>
            </w:r>
            <w:r w:rsidRPr="008651CA">
              <w:rPr>
                <w:rFonts w:ascii="Arial" w:hAnsi="Arial" w:cs="Arial"/>
                <w:sz w:val="22"/>
                <w:szCs w:val="22"/>
              </w:rPr>
              <w:t>0.10 is the nominal value of each share to be issued and the rest is a premium;</w:t>
            </w:r>
          </w:p>
          <w:p w14:paraId="73F6E61E" w14:textId="77777777" w:rsidR="00E81881" w:rsidRDefault="00E81881" w:rsidP="00E81881">
            <w:pPr>
              <w:pStyle w:val="SLONormal"/>
              <w:numPr>
                <w:ilvl w:val="0"/>
                <w:numId w:val="37"/>
              </w:numPr>
              <w:rPr>
                <w:rFonts w:ascii="Arial" w:hAnsi="Arial" w:cs="Arial"/>
                <w:sz w:val="22"/>
                <w:szCs w:val="22"/>
              </w:rPr>
            </w:pPr>
            <w:r w:rsidRPr="008651CA">
              <w:rPr>
                <w:rFonts w:ascii="Arial" w:hAnsi="Arial" w:cs="Arial"/>
                <w:sz w:val="22"/>
                <w:szCs w:val="22"/>
              </w:rPr>
              <w:t>Meadow OÜ (registry code 12751510), which has the right to subscribe for 5% of the shares to be issued on the basis of this draft resolution (i</w:t>
            </w:r>
            <w:r>
              <w:rPr>
                <w:rFonts w:ascii="Arial" w:hAnsi="Arial" w:cs="Arial"/>
                <w:sz w:val="22"/>
                <w:szCs w:val="22"/>
              </w:rPr>
              <w:t xml:space="preserve">.e. </w:t>
            </w:r>
            <w:r w:rsidRPr="008651CA">
              <w:rPr>
                <w:rFonts w:ascii="Arial" w:hAnsi="Arial" w:cs="Arial"/>
                <w:sz w:val="22"/>
                <w:szCs w:val="22"/>
              </w:rPr>
              <w:t xml:space="preserve">by making a share capital contribution in the amount of </w:t>
            </w:r>
            <w:r>
              <w:rPr>
                <w:rFonts w:ascii="Arial" w:hAnsi="Arial" w:cs="Arial"/>
                <w:sz w:val="22"/>
                <w:szCs w:val="22"/>
              </w:rPr>
              <w:t xml:space="preserve">EUR </w:t>
            </w:r>
            <w:r w:rsidRPr="008651CA">
              <w:rPr>
                <w:rFonts w:ascii="Arial" w:hAnsi="Arial" w:cs="Arial"/>
                <w:sz w:val="22"/>
                <w:szCs w:val="22"/>
              </w:rPr>
              <w:t>22,500)</w:t>
            </w:r>
            <w:r>
              <w:rPr>
                <w:rFonts w:ascii="Arial" w:hAnsi="Arial" w:cs="Arial"/>
                <w:sz w:val="22"/>
                <w:szCs w:val="22"/>
              </w:rPr>
              <w:t xml:space="preserve"> by</w:t>
            </w:r>
            <w:r w:rsidRPr="008651CA">
              <w:rPr>
                <w:rFonts w:ascii="Arial" w:hAnsi="Arial" w:cs="Arial"/>
                <w:sz w:val="22"/>
                <w:szCs w:val="22"/>
              </w:rPr>
              <w:t xml:space="preserve"> paying for the shares with a non-monetary contribution</w:t>
            </w:r>
            <w:r>
              <w:rPr>
                <w:rFonts w:ascii="Arial" w:hAnsi="Arial" w:cs="Arial"/>
                <w:sz w:val="22"/>
                <w:szCs w:val="22"/>
              </w:rPr>
              <w:t xml:space="preserve"> </w:t>
            </w:r>
            <w:r w:rsidRPr="002B64CE">
              <w:rPr>
                <w:rFonts w:ascii="Arial" w:hAnsi="Arial" w:cs="Arial"/>
                <w:sz w:val="22"/>
                <w:szCs w:val="22"/>
              </w:rPr>
              <w:t>the object of which is the share of Elektritakso OÜ owned by</w:t>
            </w:r>
            <w:r>
              <w:rPr>
                <w:rFonts w:ascii="Arial" w:hAnsi="Arial" w:cs="Arial"/>
                <w:sz w:val="22"/>
                <w:szCs w:val="22"/>
              </w:rPr>
              <w:t xml:space="preserve"> </w:t>
            </w:r>
            <w:r w:rsidRPr="002B64CE">
              <w:rPr>
                <w:rFonts w:ascii="Arial" w:hAnsi="Arial" w:cs="Arial"/>
                <w:sz w:val="22"/>
                <w:szCs w:val="22"/>
              </w:rPr>
              <w:t>Meadow OÜ</w:t>
            </w:r>
            <w:r w:rsidRPr="008651CA">
              <w:rPr>
                <w:rFonts w:ascii="Arial" w:hAnsi="Arial" w:cs="Arial"/>
                <w:sz w:val="22"/>
                <w:szCs w:val="22"/>
              </w:rPr>
              <w:t xml:space="preserve"> with a nominal value of </w:t>
            </w:r>
            <w:r>
              <w:rPr>
                <w:rFonts w:ascii="Arial" w:hAnsi="Arial" w:cs="Arial"/>
                <w:sz w:val="22"/>
                <w:szCs w:val="22"/>
              </w:rPr>
              <w:t xml:space="preserve">EUR </w:t>
            </w:r>
            <w:r w:rsidRPr="008651CA">
              <w:rPr>
                <w:rFonts w:ascii="Arial" w:hAnsi="Arial" w:cs="Arial"/>
                <w:sz w:val="22"/>
                <w:szCs w:val="22"/>
              </w:rPr>
              <w:t xml:space="preserve">125, which makes up 5% of the share capital and votes of Elektritakso OÜ, the value of which is estimated at </w:t>
            </w:r>
            <w:r>
              <w:rPr>
                <w:rFonts w:ascii="Arial" w:hAnsi="Arial" w:cs="Arial"/>
                <w:sz w:val="22"/>
                <w:szCs w:val="22"/>
              </w:rPr>
              <w:t xml:space="preserve">EUR </w:t>
            </w:r>
            <w:r w:rsidRPr="008651CA">
              <w:rPr>
                <w:rFonts w:ascii="Arial" w:hAnsi="Arial" w:cs="Arial"/>
                <w:sz w:val="22"/>
                <w:szCs w:val="22"/>
              </w:rPr>
              <w:t xml:space="preserve">22,500. Based on the issue price calculated on the basis of clause 1 of this </w:t>
            </w:r>
            <w:r>
              <w:rPr>
                <w:rFonts w:ascii="Arial" w:hAnsi="Arial" w:cs="Arial"/>
                <w:sz w:val="22"/>
                <w:szCs w:val="22"/>
              </w:rPr>
              <w:t>resolution</w:t>
            </w:r>
            <w:r w:rsidRPr="008651CA">
              <w:rPr>
                <w:rFonts w:ascii="Arial" w:hAnsi="Arial" w:cs="Arial"/>
                <w:sz w:val="22"/>
                <w:szCs w:val="22"/>
              </w:rPr>
              <w:t xml:space="preserve">, </w:t>
            </w:r>
            <w:r>
              <w:rPr>
                <w:rFonts w:ascii="Arial" w:hAnsi="Arial" w:cs="Arial"/>
                <w:sz w:val="22"/>
                <w:szCs w:val="22"/>
              </w:rPr>
              <w:t xml:space="preserve">EUR </w:t>
            </w:r>
            <w:r w:rsidRPr="008651CA">
              <w:rPr>
                <w:rFonts w:ascii="Arial" w:hAnsi="Arial" w:cs="Arial"/>
                <w:sz w:val="22"/>
                <w:szCs w:val="22"/>
              </w:rPr>
              <w:t>0.10 is the nominal value of each share to be issued and the rest is a premium;</w:t>
            </w:r>
          </w:p>
          <w:p w14:paraId="61E6F546" w14:textId="77777777" w:rsidR="00E81881" w:rsidRDefault="00E81881" w:rsidP="00E81881">
            <w:pPr>
              <w:pStyle w:val="SLONormal"/>
              <w:numPr>
                <w:ilvl w:val="0"/>
                <w:numId w:val="37"/>
              </w:numPr>
              <w:rPr>
                <w:rFonts w:ascii="Arial" w:hAnsi="Arial" w:cs="Arial"/>
                <w:sz w:val="22"/>
                <w:szCs w:val="22"/>
              </w:rPr>
            </w:pPr>
            <w:r w:rsidRPr="008651CA">
              <w:rPr>
                <w:rFonts w:ascii="Arial" w:hAnsi="Arial" w:cs="Arial"/>
                <w:sz w:val="22"/>
                <w:szCs w:val="22"/>
              </w:rPr>
              <w:t>RemmitNova OÜ (registry code 16360947), which has the right to subscribe for 5% of the shares to be issued on the basis of this draft resolution (</w:t>
            </w:r>
            <w:r>
              <w:rPr>
                <w:rFonts w:ascii="Arial" w:hAnsi="Arial" w:cs="Arial"/>
                <w:sz w:val="22"/>
                <w:szCs w:val="22"/>
              </w:rPr>
              <w:t>i.e.</w:t>
            </w:r>
            <w:r w:rsidRPr="008651CA">
              <w:rPr>
                <w:rFonts w:ascii="Arial" w:hAnsi="Arial" w:cs="Arial"/>
                <w:sz w:val="22"/>
                <w:szCs w:val="22"/>
              </w:rPr>
              <w:t xml:space="preserve"> by making a share capital payment in the amount of</w:t>
            </w:r>
            <w:r>
              <w:rPr>
                <w:rFonts w:ascii="Arial" w:hAnsi="Arial" w:cs="Arial"/>
                <w:sz w:val="22"/>
                <w:szCs w:val="22"/>
              </w:rPr>
              <w:t xml:space="preserve"> EUR</w:t>
            </w:r>
            <w:r w:rsidRPr="008651CA">
              <w:rPr>
                <w:rFonts w:ascii="Arial" w:hAnsi="Arial" w:cs="Arial"/>
                <w:sz w:val="22"/>
                <w:szCs w:val="22"/>
              </w:rPr>
              <w:t xml:space="preserve"> 22,500)</w:t>
            </w:r>
            <w:r>
              <w:rPr>
                <w:rFonts w:ascii="Arial" w:hAnsi="Arial" w:cs="Arial"/>
                <w:sz w:val="22"/>
                <w:szCs w:val="22"/>
              </w:rPr>
              <w:t xml:space="preserve"> by </w:t>
            </w:r>
            <w:r w:rsidRPr="008651CA">
              <w:rPr>
                <w:rFonts w:ascii="Arial" w:hAnsi="Arial" w:cs="Arial"/>
                <w:sz w:val="22"/>
                <w:szCs w:val="22"/>
              </w:rPr>
              <w:t>paying for the shares</w:t>
            </w:r>
            <w:r>
              <w:rPr>
                <w:rFonts w:ascii="Arial" w:hAnsi="Arial" w:cs="Arial"/>
                <w:sz w:val="22"/>
                <w:szCs w:val="22"/>
              </w:rPr>
              <w:t xml:space="preserve"> with a </w:t>
            </w:r>
            <w:r w:rsidRPr="009A6923">
              <w:rPr>
                <w:rFonts w:ascii="Arial" w:hAnsi="Arial" w:cs="Arial"/>
                <w:sz w:val="22"/>
                <w:szCs w:val="22"/>
              </w:rPr>
              <w:t>non-monetary contribution the object of which is the share of Elektritakso OÜ owned by</w:t>
            </w:r>
            <w:r>
              <w:t xml:space="preserve"> </w:t>
            </w:r>
            <w:r w:rsidRPr="00BC255A">
              <w:rPr>
                <w:rFonts w:ascii="Arial" w:hAnsi="Arial" w:cs="Arial"/>
                <w:sz w:val="22"/>
                <w:szCs w:val="22"/>
              </w:rPr>
              <w:t>RemmitNova OÜ</w:t>
            </w:r>
            <w:r w:rsidRPr="008651CA">
              <w:rPr>
                <w:rFonts w:ascii="Arial" w:hAnsi="Arial" w:cs="Arial"/>
                <w:sz w:val="22"/>
                <w:szCs w:val="22"/>
              </w:rPr>
              <w:t xml:space="preserve"> with a nominal value of </w:t>
            </w:r>
            <w:r>
              <w:rPr>
                <w:rFonts w:ascii="Arial" w:hAnsi="Arial" w:cs="Arial"/>
                <w:sz w:val="22"/>
                <w:szCs w:val="22"/>
              </w:rPr>
              <w:t xml:space="preserve">EUR </w:t>
            </w:r>
            <w:r w:rsidRPr="008651CA">
              <w:rPr>
                <w:rFonts w:ascii="Arial" w:hAnsi="Arial" w:cs="Arial"/>
                <w:sz w:val="22"/>
                <w:szCs w:val="22"/>
              </w:rPr>
              <w:t xml:space="preserve">125, which makes up 5% of the share capital and votes of Elektritakso OÜ, the value of which is estimated at </w:t>
            </w:r>
            <w:r>
              <w:rPr>
                <w:rFonts w:ascii="Arial" w:hAnsi="Arial" w:cs="Arial"/>
                <w:sz w:val="22"/>
                <w:szCs w:val="22"/>
              </w:rPr>
              <w:t xml:space="preserve">EUR </w:t>
            </w:r>
            <w:r w:rsidRPr="008651CA">
              <w:rPr>
                <w:rFonts w:ascii="Arial" w:hAnsi="Arial" w:cs="Arial"/>
                <w:sz w:val="22"/>
                <w:szCs w:val="22"/>
              </w:rPr>
              <w:t xml:space="preserve">22,500. Based on the issue price calculated on the basis of clause 1 of this </w:t>
            </w:r>
            <w:r>
              <w:rPr>
                <w:rFonts w:ascii="Arial" w:hAnsi="Arial" w:cs="Arial"/>
                <w:sz w:val="22"/>
                <w:szCs w:val="22"/>
              </w:rPr>
              <w:t>resolution</w:t>
            </w:r>
            <w:r w:rsidRPr="008651CA">
              <w:rPr>
                <w:rFonts w:ascii="Arial" w:hAnsi="Arial" w:cs="Arial"/>
                <w:sz w:val="22"/>
                <w:szCs w:val="22"/>
              </w:rPr>
              <w:t xml:space="preserve">, </w:t>
            </w:r>
            <w:r>
              <w:rPr>
                <w:rFonts w:ascii="Arial" w:hAnsi="Arial" w:cs="Arial"/>
                <w:sz w:val="22"/>
                <w:szCs w:val="22"/>
              </w:rPr>
              <w:t xml:space="preserve">EUR </w:t>
            </w:r>
            <w:r w:rsidRPr="008651CA">
              <w:rPr>
                <w:rFonts w:ascii="Arial" w:hAnsi="Arial" w:cs="Arial"/>
                <w:sz w:val="22"/>
                <w:szCs w:val="22"/>
              </w:rPr>
              <w:t>0.10 is the nominal value of each share to be issued and the rest is a premium;</w:t>
            </w:r>
          </w:p>
          <w:p w14:paraId="745C5951" w14:textId="77777777" w:rsidR="00E81881" w:rsidRDefault="00E81881" w:rsidP="00E81881">
            <w:pPr>
              <w:pStyle w:val="SLONormal"/>
              <w:numPr>
                <w:ilvl w:val="0"/>
                <w:numId w:val="37"/>
              </w:numPr>
              <w:rPr>
                <w:rFonts w:ascii="Arial" w:hAnsi="Arial" w:cs="Arial"/>
                <w:sz w:val="22"/>
                <w:szCs w:val="22"/>
              </w:rPr>
            </w:pPr>
            <w:r w:rsidRPr="00823304">
              <w:rPr>
                <w:rFonts w:ascii="Arial" w:hAnsi="Arial" w:cs="Arial"/>
                <w:sz w:val="22"/>
                <w:szCs w:val="22"/>
              </w:rPr>
              <w:t>Siilbaum &amp; CO OÜ (registry code 14644706), which has the right to subscribe for 5% of the shares to be issued on the basis of this draft resolution (i</w:t>
            </w:r>
            <w:r>
              <w:rPr>
                <w:rFonts w:ascii="Arial" w:hAnsi="Arial" w:cs="Arial"/>
                <w:sz w:val="22"/>
                <w:szCs w:val="22"/>
              </w:rPr>
              <w:t>.</w:t>
            </w:r>
            <w:r w:rsidRPr="00823304">
              <w:rPr>
                <w:rFonts w:ascii="Arial" w:hAnsi="Arial" w:cs="Arial"/>
                <w:sz w:val="22"/>
                <w:szCs w:val="22"/>
              </w:rPr>
              <w:t>e</w:t>
            </w:r>
            <w:r>
              <w:rPr>
                <w:rFonts w:ascii="Arial" w:hAnsi="Arial" w:cs="Arial"/>
                <w:sz w:val="22"/>
                <w:szCs w:val="22"/>
              </w:rPr>
              <w:t>.</w:t>
            </w:r>
            <w:r w:rsidRPr="00823304">
              <w:rPr>
                <w:rFonts w:ascii="Arial" w:hAnsi="Arial" w:cs="Arial"/>
                <w:sz w:val="22"/>
                <w:szCs w:val="22"/>
              </w:rPr>
              <w:t xml:space="preserve"> by making a share capital contribution in the amount of </w:t>
            </w:r>
            <w:r>
              <w:rPr>
                <w:rFonts w:ascii="Arial" w:hAnsi="Arial" w:cs="Arial"/>
                <w:sz w:val="22"/>
                <w:szCs w:val="22"/>
              </w:rPr>
              <w:t xml:space="preserve">EUR </w:t>
            </w:r>
            <w:r w:rsidRPr="00823304">
              <w:rPr>
                <w:rFonts w:ascii="Arial" w:hAnsi="Arial" w:cs="Arial"/>
                <w:sz w:val="22"/>
                <w:szCs w:val="22"/>
              </w:rPr>
              <w:t>22,500 euros)</w:t>
            </w:r>
            <w:r>
              <w:rPr>
                <w:rFonts w:ascii="Arial" w:hAnsi="Arial" w:cs="Arial"/>
                <w:sz w:val="22"/>
                <w:szCs w:val="22"/>
              </w:rPr>
              <w:t xml:space="preserve"> by </w:t>
            </w:r>
            <w:r w:rsidRPr="00823304">
              <w:rPr>
                <w:rFonts w:ascii="Arial" w:hAnsi="Arial" w:cs="Arial"/>
                <w:sz w:val="22"/>
                <w:szCs w:val="22"/>
              </w:rPr>
              <w:t>paying for the shares with a non-monetary contribution</w:t>
            </w:r>
            <w:r>
              <w:rPr>
                <w:rFonts w:ascii="Arial" w:hAnsi="Arial" w:cs="Arial"/>
                <w:sz w:val="22"/>
                <w:szCs w:val="22"/>
              </w:rPr>
              <w:t xml:space="preserve"> the object of which is t</w:t>
            </w:r>
            <w:r w:rsidRPr="00823304">
              <w:rPr>
                <w:rFonts w:ascii="Arial" w:hAnsi="Arial" w:cs="Arial"/>
                <w:sz w:val="22"/>
                <w:szCs w:val="22"/>
              </w:rPr>
              <w:t xml:space="preserve">he share of Elektritakso OÜ </w:t>
            </w:r>
            <w:r>
              <w:rPr>
                <w:rFonts w:ascii="Arial" w:hAnsi="Arial" w:cs="Arial"/>
                <w:sz w:val="22"/>
                <w:szCs w:val="22"/>
              </w:rPr>
              <w:t>owned by</w:t>
            </w:r>
            <w:r w:rsidRPr="00D97F49">
              <w:t xml:space="preserve"> </w:t>
            </w:r>
            <w:r w:rsidRPr="00D97F49">
              <w:rPr>
                <w:rFonts w:ascii="Arial" w:hAnsi="Arial" w:cs="Arial"/>
                <w:sz w:val="22"/>
                <w:szCs w:val="22"/>
              </w:rPr>
              <w:t>Siilbaum &amp; CO OÜ</w:t>
            </w:r>
            <w:r>
              <w:rPr>
                <w:rFonts w:ascii="Arial" w:hAnsi="Arial" w:cs="Arial"/>
                <w:sz w:val="22"/>
                <w:szCs w:val="22"/>
              </w:rPr>
              <w:t xml:space="preserve"> </w:t>
            </w:r>
            <w:r w:rsidRPr="00823304">
              <w:rPr>
                <w:rFonts w:ascii="Arial" w:hAnsi="Arial" w:cs="Arial"/>
                <w:sz w:val="22"/>
                <w:szCs w:val="22"/>
              </w:rPr>
              <w:t xml:space="preserve">with a nominal value of </w:t>
            </w:r>
            <w:r>
              <w:rPr>
                <w:rFonts w:ascii="Arial" w:hAnsi="Arial" w:cs="Arial"/>
                <w:sz w:val="22"/>
                <w:szCs w:val="22"/>
              </w:rPr>
              <w:t xml:space="preserve">EUR </w:t>
            </w:r>
            <w:r w:rsidRPr="00823304">
              <w:rPr>
                <w:rFonts w:ascii="Arial" w:hAnsi="Arial" w:cs="Arial"/>
                <w:sz w:val="22"/>
                <w:szCs w:val="22"/>
              </w:rPr>
              <w:t xml:space="preserve">125, which makes up 5% of the share capital and votes of Elektritakso OÜ, the value of </w:t>
            </w:r>
            <w:r w:rsidRPr="00823304">
              <w:rPr>
                <w:rFonts w:ascii="Arial" w:hAnsi="Arial" w:cs="Arial"/>
                <w:sz w:val="22"/>
                <w:szCs w:val="22"/>
              </w:rPr>
              <w:lastRenderedPageBreak/>
              <w:t xml:space="preserve">which is estimated at </w:t>
            </w:r>
            <w:r>
              <w:rPr>
                <w:rFonts w:ascii="Arial" w:hAnsi="Arial" w:cs="Arial"/>
                <w:sz w:val="22"/>
                <w:szCs w:val="22"/>
              </w:rPr>
              <w:t xml:space="preserve">EUR </w:t>
            </w:r>
            <w:r w:rsidRPr="00823304">
              <w:rPr>
                <w:rFonts w:ascii="Arial" w:hAnsi="Arial" w:cs="Arial"/>
                <w:sz w:val="22"/>
                <w:szCs w:val="22"/>
              </w:rPr>
              <w:t xml:space="preserve">22,500. Based on the issue price calculated on the basis of clause 1 of this </w:t>
            </w:r>
            <w:r>
              <w:rPr>
                <w:rFonts w:ascii="Arial" w:hAnsi="Arial" w:cs="Arial"/>
                <w:sz w:val="22"/>
                <w:szCs w:val="22"/>
              </w:rPr>
              <w:t>resolution</w:t>
            </w:r>
            <w:r w:rsidRPr="00823304">
              <w:rPr>
                <w:rFonts w:ascii="Arial" w:hAnsi="Arial" w:cs="Arial"/>
                <w:sz w:val="22"/>
                <w:szCs w:val="22"/>
              </w:rPr>
              <w:t xml:space="preserve">, </w:t>
            </w:r>
            <w:r>
              <w:rPr>
                <w:rFonts w:ascii="Arial" w:hAnsi="Arial" w:cs="Arial"/>
                <w:sz w:val="22"/>
                <w:szCs w:val="22"/>
              </w:rPr>
              <w:t xml:space="preserve">EUR </w:t>
            </w:r>
            <w:r w:rsidRPr="00823304">
              <w:rPr>
                <w:rFonts w:ascii="Arial" w:hAnsi="Arial" w:cs="Arial"/>
                <w:sz w:val="22"/>
                <w:szCs w:val="22"/>
              </w:rPr>
              <w:t xml:space="preserve">0.10 is the nominal value of each share to be issued and the rest </w:t>
            </w:r>
            <w:r>
              <w:rPr>
                <w:rFonts w:ascii="Arial" w:hAnsi="Arial" w:cs="Arial"/>
                <w:sz w:val="22"/>
                <w:szCs w:val="22"/>
              </w:rPr>
              <w:t>is</w:t>
            </w:r>
            <w:r w:rsidRPr="00823304">
              <w:rPr>
                <w:rFonts w:ascii="Arial" w:hAnsi="Arial" w:cs="Arial"/>
                <w:sz w:val="22"/>
                <w:szCs w:val="22"/>
              </w:rPr>
              <w:t xml:space="preserve"> a premium.</w:t>
            </w:r>
          </w:p>
          <w:p w14:paraId="15DB5EEE" w14:textId="77777777" w:rsidR="00E81881" w:rsidRDefault="00E81881" w:rsidP="00E81881">
            <w:pPr>
              <w:pStyle w:val="SLONormal"/>
              <w:numPr>
                <w:ilvl w:val="0"/>
                <w:numId w:val="36"/>
              </w:numPr>
              <w:rPr>
                <w:rFonts w:ascii="Arial" w:hAnsi="Arial" w:cs="Arial"/>
                <w:sz w:val="22"/>
                <w:szCs w:val="22"/>
              </w:rPr>
            </w:pPr>
            <w:r w:rsidRPr="00823304">
              <w:rPr>
                <w:rFonts w:ascii="Arial" w:hAnsi="Arial" w:cs="Arial"/>
                <w:sz w:val="22"/>
                <w:szCs w:val="22"/>
              </w:rPr>
              <w:t xml:space="preserve">Persons subscribing for </w:t>
            </w:r>
            <w:r>
              <w:rPr>
                <w:rFonts w:ascii="Arial" w:hAnsi="Arial" w:cs="Arial"/>
                <w:sz w:val="22"/>
                <w:szCs w:val="22"/>
              </w:rPr>
              <w:t xml:space="preserve">the </w:t>
            </w:r>
            <w:r w:rsidRPr="00823304">
              <w:rPr>
                <w:rFonts w:ascii="Arial" w:hAnsi="Arial" w:cs="Arial"/>
                <w:sz w:val="22"/>
                <w:szCs w:val="22"/>
              </w:rPr>
              <w:t xml:space="preserve">shares on the basis of this draft resolution have the right to subscribe for </w:t>
            </w:r>
            <w:r>
              <w:rPr>
                <w:rFonts w:ascii="Arial" w:hAnsi="Arial" w:cs="Arial"/>
                <w:sz w:val="22"/>
                <w:szCs w:val="22"/>
              </w:rPr>
              <w:t xml:space="preserve">the </w:t>
            </w:r>
            <w:r w:rsidRPr="00823304">
              <w:rPr>
                <w:rFonts w:ascii="Arial" w:hAnsi="Arial" w:cs="Arial"/>
                <w:sz w:val="22"/>
                <w:szCs w:val="22"/>
              </w:rPr>
              <w:t xml:space="preserve">shares upon completion of the Transaction, provided that the contract </w:t>
            </w:r>
            <w:r>
              <w:rPr>
                <w:rFonts w:ascii="Arial" w:hAnsi="Arial" w:cs="Arial"/>
                <w:sz w:val="22"/>
                <w:szCs w:val="22"/>
              </w:rPr>
              <w:t>of</w:t>
            </w:r>
            <w:r w:rsidRPr="00823304">
              <w:rPr>
                <w:rFonts w:ascii="Arial" w:hAnsi="Arial" w:cs="Arial"/>
                <w:sz w:val="22"/>
                <w:szCs w:val="22"/>
              </w:rPr>
              <w:t xml:space="preserve"> sale of shares </w:t>
            </w:r>
            <w:r>
              <w:rPr>
                <w:rFonts w:ascii="Arial" w:hAnsi="Arial" w:cs="Arial"/>
                <w:sz w:val="22"/>
                <w:szCs w:val="22"/>
              </w:rPr>
              <w:t>of</w:t>
            </w:r>
            <w:r w:rsidRPr="00823304">
              <w:rPr>
                <w:rFonts w:ascii="Arial" w:hAnsi="Arial" w:cs="Arial"/>
                <w:sz w:val="22"/>
                <w:szCs w:val="22"/>
              </w:rPr>
              <w:t xml:space="preserve"> Elektritakso OÜ has been entered into and all preconditions for completion of the Transaction are duly fulfilled. </w:t>
            </w:r>
            <w:r w:rsidRPr="000D4DF6">
              <w:rPr>
                <w:rFonts w:ascii="Arial" w:hAnsi="Arial" w:cs="Arial"/>
                <w:sz w:val="22"/>
                <w:szCs w:val="22"/>
              </w:rPr>
              <w:t xml:space="preserve">The shares are deemed </w:t>
            </w:r>
            <w:r>
              <w:rPr>
                <w:rFonts w:ascii="Arial" w:hAnsi="Arial" w:cs="Arial"/>
                <w:sz w:val="22"/>
                <w:szCs w:val="22"/>
              </w:rPr>
              <w:t xml:space="preserve">to be </w:t>
            </w:r>
            <w:r w:rsidRPr="000D4DF6">
              <w:rPr>
                <w:rFonts w:ascii="Arial" w:hAnsi="Arial" w:cs="Arial"/>
                <w:sz w:val="22"/>
                <w:szCs w:val="22"/>
              </w:rPr>
              <w:t>subscribed as of the transfer to the Company (set-off) of the shares of Elektritakso OÜ, constituting the objects of the non-monetary contribution, to take place upon the closing of the Transaction</w:t>
            </w:r>
            <w:r>
              <w:rPr>
                <w:rFonts w:ascii="Arial" w:hAnsi="Arial" w:cs="Arial"/>
                <w:sz w:val="22"/>
                <w:szCs w:val="22"/>
              </w:rPr>
              <w:t xml:space="preserve">. </w:t>
            </w:r>
            <w:r w:rsidRPr="00823304">
              <w:rPr>
                <w:rFonts w:ascii="Arial" w:hAnsi="Arial" w:cs="Arial"/>
                <w:sz w:val="22"/>
                <w:szCs w:val="22"/>
              </w:rPr>
              <w:t xml:space="preserve">The management board of the </w:t>
            </w:r>
            <w:r>
              <w:rPr>
                <w:rFonts w:ascii="Arial" w:hAnsi="Arial" w:cs="Arial"/>
                <w:sz w:val="22"/>
                <w:szCs w:val="22"/>
              </w:rPr>
              <w:t>Company</w:t>
            </w:r>
            <w:r w:rsidRPr="00823304">
              <w:rPr>
                <w:rFonts w:ascii="Arial" w:hAnsi="Arial" w:cs="Arial"/>
                <w:sz w:val="22"/>
                <w:szCs w:val="22"/>
              </w:rPr>
              <w:t xml:space="preserve"> is obliged to assess the value of the shares of Elektritakso OÜ that are the objects of the non-monetary contribution and to have the corresponding assessment checked by an auditor pursuant to the procedure provided by law.</w:t>
            </w:r>
          </w:p>
          <w:p w14:paraId="1BD59685" w14:textId="77777777" w:rsidR="00E81881" w:rsidRDefault="00E81881" w:rsidP="00E81881">
            <w:pPr>
              <w:pStyle w:val="SLONormal"/>
              <w:numPr>
                <w:ilvl w:val="0"/>
                <w:numId w:val="36"/>
              </w:numPr>
              <w:rPr>
                <w:rFonts w:ascii="Arial" w:hAnsi="Arial" w:cs="Arial"/>
                <w:sz w:val="22"/>
                <w:szCs w:val="22"/>
              </w:rPr>
            </w:pPr>
            <w:r w:rsidRPr="00823304">
              <w:rPr>
                <w:rFonts w:ascii="Arial" w:hAnsi="Arial" w:cs="Arial"/>
                <w:sz w:val="22"/>
                <w:szCs w:val="22"/>
              </w:rPr>
              <w:t>The persons subscribing for the shares on the basis of th</w:t>
            </w:r>
            <w:r>
              <w:rPr>
                <w:rFonts w:ascii="Arial" w:hAnsi="Arial" w:cs="Arial"/>
                <w:sz w:val="22"/>
                <w:szCs w:val="22"/>
              </w:rPr>
              <w:t>is</w:t>
            </w:r>
            <w:r w:rsidRPr="00823304">
              <w:rPr>
                <w:rFonts w:ascii="Arial" w:hAnsi="Arial" w:cs="Arial"/>
                <w:sz w:val="22"/>
                <w:szCs w:val="22"/>
              </w:rPr>
              <w:t xml:space="preserve"> draft resolution undertake to subscribe for the shares and to transfer the shares of Elektritakso OÜ, which are the subject of a non-monetary contribution, to the Company no later than 30 April 2022.</w:t>
            </w:r>
          </w:p>
          <w:p w14:paraId="6BFC3FC9" w14:textId="77777777" w:rsidR="00E81881" w:rsidRPr="0068237F" w:rsidRDefault="00E81881" w:rsidP="00E81881">
            <w:pPr>
              <w:pStyle w:val="SLONormal"/>
              <w:numPr>
                <w:ilvl w:val="0"/>
                <w:numId w:val="36"/>
              </w:numPr>
              <w:rPr>
                <w:rFonts w:ascii="Arial" w:hAnsi="Arial" w:cs="Arial"/>
                <w:sz w:val="22"/>
                <w:szCs w:val="22"/>
              </w:rPr>
            </w:pPr>
            <w:r w:rsidRPr="0068237F">
              <w:rPr>
                <w:rFonts w:ascii="Arial" w:hAnsi="Arial" w:cs="Arial"/>
                <w:sz w:val="22"/>
                <w:szCs w:val="22"/>
              </w:rPr>
              <w:t xml:space="preserve">The existing shareholders of the </w:t>
            </w:r>
            <w:r>
              <w:rPr>
                <w:rFonts w:ascii="Arial" w:hAnsi="Arial" w:cs="Arial"/>
                <w:sz w:val="22"/>
                <w:szCs w:val="22"/>
              </w:rPr>
              <w:t>Company</w:t>
            </w:r>
            <w:r w:rsidRPr="0068237F">
              <w:rPr>
                <w:rFonts w:ascii="Arial" w:hAnsi="Arial" w:cs="Arial"/>
                <w:sz w:val="22"/>
                <w:szCs w:val="22"/>
              </w:rPr>
              <w:t xml:space="preserve"> waive the pre-emptive right to subscribe for shares in respect of the directed issue to be carried out on the basis of this resolution.</w:t>
            </w:r>
          </w:p>
          <w:p w14:paraId="49D0BB75" w14:textId="677A1F21" w:rsidR="00E33303" w:rsidRPr="00E81881" w:rsidRDefault="00E81881" w:rsidP="00E81881">
            <w:pPr>
              <w:pStyle w:val="SLONormal"/>
              <w:numPr>
                <w:ilvl w:val="0"/>
                <w:numId w:val="36"/>
              </w:numPr>
              <w:rPr>
                <w:rFonts w:ascii="Arial" w:hAnsi="Arial" w:cs="Arial"/>
                <w:sz w:val="22"/>
                <w:szCs w:val="22"/>
              </w:rPr>
            </w:pPr>
            <w:r w:rsidRPr="0068237F">
              <w:rPr>
                <w:rFonts w:ascii="Arial" w:hAnsi="Arial" w:cs="Arial"/>
                <w:sz w:val="22"/>
                <w:szCs w:val="22"/>
              </w:rPr>
              <w:t>To grant the Management Board of the Company the right to extend the subscription period until 31 May 2022 on the basis of subsection 347 (3) of the Commercial Code. The Management Board may exercise these rights within 15 days after the end of the subscription period. If the shares have been subscribed for by the new due date given by the Management Board, the subscription shall be deemed</w:t>
            </w:r>
            <w:r>
              <w:rPr>
                <w:rFonts w:ascii="Arial" w:hAnsi="Arial" w:cs="Arial"/>
                <w:sz w:val="22"/>
                <w:szCs w:val="22"/>
              </w:rPr>
              <w:t xml:space="preserve"> to be</w:t>
            </w:r>
            <w:r w:rsidRPr="0068237F">
              <w:rPr>
                <w:rFonts w:ascii="Arial" w:hAnsi="Arial" w:cs="Arial"/>
                <w:sz w:val="22"/>
                <w:szCs w:val="22"/>
              </w:rPr>
              <w:t xml:space="preserve"> valid. If not all the shares have been subscribed </w:t>
            </w:r>
            <w:r>
              <w:rPr>
                <w:rFonts w:ascii="Arial" w:hAnsi="Arial" w:cs="Arial"/>
                <w:sz w:val="22"/>
                <w:szCs w:val="22"/>
              </w:rPr>
              <w:t xml:space="preserve">for </w:t>
            </w:r>
            <w:r w:rsidRPr="0068237F">
              <w:rPr>
                <w:rFonts w:ascii="Arial" w:hAnsi="Arial" w:cs="Arial"/>
                <w:sz w:val="22"/>
                <w:szCs w:val="22"/>
              </w:rPr>
              <w:t>by the new due date given by the Management Board, the subscription shall be deemed to have failed.</w:t>
            </w:r>
          </w:p>
        </w:tc>
        <w:tc>
          <w:tcPr>
            <w:tcW w:w="2693" w:type="dxa"/>
          </w:tcPr>
          <w:p w14:paraId="61AF337A" w14:textId="667919C8" w:rsidR="00E33303" w:rsidRPr="001C0541" w:rsidRDefault="009E41BD" w:rsidP="00E33303">
            <w:pPr>
              <w:spacing w:before="60" w:after="60" w:line="276" w:lineRule="auto"/>
              <w:ind w:firstLine="311"/>
              <w:rPr>
                <w:rFonts w:cstheme="minorHAnsi"/>
                <w:sz w:val="22"/>
                <w:szCs w:val="22"/>
                <w:lang w:val="en-GB"/>
              </w:rPr>
            </w:pPr>
            <w:sdt>
              <w:sdtPr>
                <w:rPr>
                  <w:rFonts w:cstheme="minorHAnsi"/>
                  <w:sz w:val="22"/>
                  <w:szCs w:val="22"/>
                  <w:lang w:val="en-GB"/>
                </w:rPr>
                <w:id w:val="-2104639630"/>
                <w14:checkbox>
                  <w14:checked w14:val="0"/>
                  <w14:checkedState w14:val="2612" w14:font="MS Gothic"/>
                  <w14:uncheckedState w14:val="2610" w14:font="MS Gothic"/>
                </w14:checkbox>
              </w:sdtPr>
              <w:sdtEndPr/>
              <w:sdtContent>
                <w:r w:rsidR="00E33303">
                  <w:rPr>
                    <w:rFonts w:ascii="MS Gothic" w:eastAsia="MS Gothic" w:hAnsi="MS Gothic" w:cstheme="minorHAnsi" w:hint="eastAsia"/>
                    <w:sz w:val="22"/>
                    <w:szCs w:val="22"/>
                    <w:lang w:val="en-GB"/>
                  </w:rPr>
                  <w:t>☐</w:t>
                </w:r>
              </w:sdtContent>
            </w:sdt>
            <w:r w:rsidR="00E33303" w:rsidRPr="001C0541">
              <w:rPr>
                <w:rFonts w:cstheme="minorHAnsi"/>
                <w:sz w:val="22"/>
                <w:szCs w:val="22"/>
                <w:lang w:val="en-GB"/>
              </w:rPr>
              <w:t xml:space="preserve"> FOR</w:t>
            </w:r>
          </w:p>
          <w:p w14:paraId="1956BE85" w14:textId="77777777" w:rsidR="00E33303" w:rsidRPr="001C0541" w:rsidRDefault="009E41BD" w:rsidP="00E33303">
            <w:pPr>
              <w:spacing w:before="60" w:after="60" w:line="276" w:lineRule="auto"/>
              <w:ind w:firstLine="311"/>
              <w:rPr>
                <w:rFonts w:cstheme="minorHAnsi"/>
                <w:sz w:val="22"/>
                <w:szCs w:val="22"/>
                <w:lang w:val="en-GB"/>
              </w:rPr>
            </w:pPr>
            <w:sdt>
              <w:sdtPr>
                <w:rPr>
                  <w:rFonts w:cstheme="minorHAnsi"/>
                  <w:sz w:val="22"/>
                  <w:szCs w:val="22"/>
                  <w:lang w:val="en-GB"/>
                </w:rPr>
                <w:id w:val="-602494102"/>
                <w14:checkbox>
                  <w14:checked w14:val="0"/>
                  <w14:checkedState w14:val="2612" w14:font="MS Gothic"/>
                  <w14:uncheckedState w14:val="2610" w14:font="MS Gothic"/>
                </w14:checkbox>
              </w:sdtPr>
              <w:sdtEndPr/>
              <w:sdtContent>
                <w:r w:rsidR="00E33303" w:rsidRPr="001C0541">
                  <w:rPr>
                    <w:rFonts w:ascii="Segoe UI Symbol" w:eastAsia="MS Gothic" w:hAnsi="Segoe UI Symbol" w:cs="Segoe UI Symbol"/>
                    <w:sz w:val="22"/>
                    <w:szCs w:val="22"/>
                    <w:lang w:val="en-GB"/>
                  </w:rPr>
                  <w:t>☐</w:t>
                </w:r>
              </w:sdtContent>
            </w:sdt>
            <w:r w:rsidR="00E33303" w:rsidRPr="001C0541">
              <w:rPr>
                <w:rFonts w:cstheme="minorHAnsi"/>
                <w:sz w:val="22"/>
                <w:szCs w:val="22"/>
                <w:lang w:val="en-GB"/>
              </w:rPr>
              <w:t xml:space="preserve"> AGAINST</w:t>
            </w:r>
          </w:p>
          <w:p w14:paraId="2FD7A22D" w14:textId="77777777" w:rsidR="00E33303" w:rsidRPr="001C0541" w:rsidRDefault="009E41BD" w:rsidP="00E33303">
            <w:pPr>
              <w:spacing w:before="60" w:after="60" w:line="276" w:lineRule="auto"/>
              <w:ind w:firstLine="311"/>
              <w:rPr>
                <w:rFonts w:cstheme="minorHAnsi"/>
                <w:sz w:val="22"/>
                <w:szCs w:val="22"/>
                <w:lang w:val="en-GB"/>
              </w:rPr>
            </w:pPr>
            <w:sdt>
              <w:sdtPr>
                <w:rPr>
                  <w:rFonts w:cstheme="minorHAnsi"/>
                  <w:sz w:val="22"/>
                  <w:szCs w:val="22"/>
                  <w:lang w:val="en-GB"/>
                </w:rPr>
                <w:id w:val="1901789474"/>
                <w14:checkbox>
                  <w14:checked w14:val="0"/>
                  <w14:checkedState w14:val="2612" w14:font="MS Gothic"/>
                  <w14:uncheckedState w14:val="2610" w14:font="MS Gothic"/>
                </w14:checkbox>
              </w:sdtPr>
              <w:sdtEndPr/>
              <w:sdtContent>
                <w:r w:rsidR="00E33303" w:rsidRPr="001C0541">
                  <w:rPr>
                    <w:rFonts w:ascii="Segoe UI Symbol" w:eastAsia="MS Gothic" w:hAnsi="Segoe UI Symbol" w:cs="Segoe UI Symbol"/>
                    <w:sz w:val="22"/>
                    <w:szCs w:val="22"/>
                    <w:lang w:val="en-GB"/>
                  </w:rPr>
                  <w:t>☐</w:t>
                </w:r>
              </w:sdtContent>
            </w:sdt>
            <w:r w:rsidR="00E33303" w:rsidRPr="001C0541">
              <w:rPr>
                <w:rFonts w:cstheme="minorHAnsi"/>
                <w:sz w:val="22"/>
                <w:szCs w:val="22"/>
                <w:lang w:val="en-GB"/>
              </w:rPr>
              <w:t xml:space="preserve"> ABSTAINING</w:t>
            </w:r>
          </w:p>
          <w:p w14:paraId="67B46379" w14:textId="77777777" w:rsidR="00E33303" w:rsidRPr="001C0541" w:rsidRDefault="00E33303" w:rsidP="00F23F6D">
            <w:pPr>
              <w:spacing w:before="60" w:after="60" w:line="276" w:lineRule="auto"/>
              <w:ind w:firstLine="311"/>
              <w:rPr>
                <w:rFonts w:eastAsia="MS Gothic" w:cstheme="minorHAnsi"/>
                <w:sz w:val="22"/>
                <w:szCs w:val="22"/>
                <w:lang w:val="en-GB"/>
              </w:rPr>
            </w:pPr>
          </w:p>
        </w:tc>
      </w:tr>
    </w:tbl>
    <w:p w14:paraId="013F6C1D" w14:textId="79233739" w:rsidR="009A60C8" w:rsidRPr="001C0541" w:rsidRDefault="009A60C8" w:rsidP="0049008A">
      <w:pPr>
        <w:pStyle w:val="SLONormal"/>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66"/>
      </w:tblGrid>
      <w:tr w:rsidR="009A60C8" w:rsidRPr="001C0541" w14:paraId="5E6E5A27" w14:textId="77777777" w:rsidTr="009A60C8">
        <w:trPr>
          <w:trHeight w:val="437"/>
        </w:trPr>
        <w:tc>
          <w:tcPr>
            <w:tcW w:w="4366" w:type="dxa"/>
            <w:tcBorders>
              <w:top w:val="nil"/>
              <w:left w:val="nil"/>
              <w:bottom w:val="single" w:sz="4" w:space="0" w:color="auto"/>
              <w:right w:val="nil"/>
            </w:tcBorders>
          </w:tcPr>
          <w:p w14:paraId="67E1D9D3" w14:textId="59E218F6" w:rsidR="009A60C8" w:rsidRPr="001C0541" w:rsidRDefault="009A60C8" w:rsidP="009A60C8">
            <w:pPr>
              <w:pStyle w:val="SLONormal"/>
              <w:tabs>
                <w:tab w:val="left" w:pos="3210"/>
              </w:tabs>
              <w:rPr>
                <w:rFonts w:asciiTheme="minorHAnsi" w:hAnsiTheme="minorHAnsi" w:cstheme="minorHAnsi"/>
                <w:sz w:val="22"/>
                <w:szCs w:val="22"/>
              </w:rPr>
            </w:pPr>
            <w:r w:rsidRPr="001C0541">
              <w:rPr>
                <w:rFonts w:asciiTheme="minorHAnsi" w:hAnsiTheme="minorHAnsi" w:cstheme="minorHAnsi"/>
                <w:sz w:val="22"/>
                <w:szCs w:val="22"/>
              </w:rPr>
              <w:tab/>
            </w:r>
          </w:p>
        </w:tc>
      </w:tr>
    </w:tbl>
    <w:p w14:paraId="570A89BB" w14:textId="416A936C" w:rsidR="009A60C8" w:rsidRPr="001C0541" w:rsidRDefault="009A60C8"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 xml:space="preserve">signature in the case of voting </w:t>
      </w:r>
      <w:r w:rsidR="00C91F7D">
        <w:rPr>
          <w:rFonts w:asciiTheme="minorHAnsi" w:hAnsiTheme="minorHAnsi" w:cstheme="minorHAnsi"/>
          <w:sz w:val="22"/>
          <w:szCs w:val="22"/>
        </w:rPr>
        <w:t>by</w:t>
      </w:r>
      <w:r w:rsidR="00126B96">
        <w:rPr>
          <w:rFonts w:asciiTheme="minorHAnsi" w:hAnsiTheme="minorHAnsi" w:cstheme="minorHAnsi"/>
          <w:sz w:val="22"/>
          <w:szCs w:val="22"/>
        </w:rPr>
        <w:t xml:space="preserve"> mail</w:t>
      </w:r>
    </w:p>
    <w:p w14:paraId="17C8CFC6" w14:textId="0DD7934F" w:rsidR="00F32FB3" w:rsidRPr="001C0541" w:rsidRDefault="00F32FB3" w:rsidP="0049008A">
      <w:pPr>
        <w:pStyle w:val="SLONormal"/>
        <w:rPr>
          <w:rFonts w:asciiTheme="minorHAnsi" w:hAnsiTheme="minorHAnsi" w:cstheme="minorHAnsi"/>
          <w:sz w:val="22"/>
          <w:szCs w:val="22"/>
        </w:rPr>
      </w:pPr>
    </w:p>
    <w:p w14:paraId="4CEE022A" w14:textId="5040ABF1" w:rsidR="00F32FB3" w:rsidRPr="001C0541" w:rsidRDefault="0030022D" w:rsidP="00F32FB3">
      <w:pPr>
        <w:pStyle w:val="SLONormal"/>
        <w:rPr>
          <w:rFonts w:asciiTheme="minorHAnsi" w:hAnsiTheme="minorHAnsi" w:cstheme="minorHAnsi"/>
          <w:b/>
          <w:bCs/>
          <w:sz w:val="22"/>
          <w:szCs w:val="22"/>
        </w:rPr>
      </w:pPr>
      <w:r>
        <w:rPr>
          <w:rFonts w:asciiTheme="minorHAnsi" w:hAnsiTheme="minorHAnsi" w:cstheme="minorHAnsi"/>
          <w:b/>
          <w:bCs/>
          <w:sz w:val="22"/>
          <w:szCs w:val="22"/>
        </w:rPr>
        <w:t>N</w:t>
      </w:r>
      <w:r w:rsidR="00F32FB3" w:rsidRPr="001C0541">
        <w:rPr>
          <w:rFonts w:asciiTheme="minorHAnsi" w:hAnsiTheme="minorHAnsi" w:cstheme="minorHAnsi"/>
          <w:b/>
          <w:bCs/>
          <w:sz w:val="22"/>
          <w:szCs w:val="22"/>
        </w:rPr>
        <w:t xml:space="preserve">o later than </w:t>
      </w:r>
      <w:r>
        <w:rPr>
          <w:rFonts w:asciiTheme="minorHAnsi" w:hAnsiTheme="minorHAnsi" w:cstheme="minorHAnsi"/>
          <w:b/>
          <w:bCs/>
          <w:sz w:val="22"/>
          <w:szCs w:val="22"/>
        </w:rPr>
        <w:t xml:space="preserve">by </w:t>
      </w:r>
      <w:r w:rsidR="00F32FB3" w:rsidRPr="001C0541">
        <w:rPr>
          <w:rFonts w:asciiTheme="minorHAnsi" w:hAnsiTheme="minorHAnsi" w:cstheme="minorHAnsi"/>
          <w:b/>
          <w:bCs/>
          <w:sz w:val="22"/>
          <w:szCs w:val="22"/>
        </w:rPr>
        <w:t>10.00 (GMT +</w:t>
      </w:r>
      <w:r w:rsidR="003A3476">
        <w:rPr>
          <w:rFonts w:asciiTheme="minorHAnsi" w:hAnsiTheme="minorHAnsi" w:cstheme="minorHAnsi"/>
          <w:b/>
          <w:bCs/>
          <w:sz w:val="22"/>
          <w:szCs w:val="22"/>
        </w:rPr>
        <w:t>2</w:t>
      </w:r>
      <w:r w:rsidR="00F32FB3" w:rsidRPr="001C0541">
        <w:rPr>
          <w:rFonts w:asciiTheme="minorHAnsi" w:hAnsiTheme="minorHAnsi" w:cstheme="minorHAnsi"/>
          <w:b/>
          <w:bCs/>
          <w:sz w:val="22"/>
          <w:szCs w:val="22"/>
        </w:rPr>
        <w:t>) on</w:t>
      </w:r>
      <w:r w:rsidR="00F32FB3" w:rsidRPr="006158C1">
        <w:rPr>
          <w:rFonts w:asciiTheme="minorHAnsi" w:hAnsiTheme="minorHAnsi" w:cstheme="minorHAnsi"/>
          <w:b/>
          <w:bCs/>
          <w:sz w:val="22"/>
          <w:szCs w:val="22"/>
        </w:rPr>
        <w:t xml:space="preserve"> </w:t>
      </w:r>
      <w:r w:rsidR="00E33303">
        <w:rPr>
          <w:rFonts w:asciiTheme="minorHAnsi" w:hAnsiTheme="minorHAnsi" w:cstheme="minorHAnsi"/>
          <w:b/>
          <w:bCs/>
          <w:sz w:val="22"/>
          <w:szCs w:val="22"/>
        </w:rPr>
        <w:t>2</w:t>
      </w:r>
      <w:r w:rsidR="00F32FB3" w:rsidRPr="0030022D">
        <w:rPr>
          <w:rFonts w:asciiTheme="minorHAnsi" w:hAnsiTheme="minorHAnsi" w:cstheme="minorHAnsi"/>
          <w:b/>
          <w:bCs/>
          <w:sz w:val="22"/>
          <w:szCs w:val="22"/>
        </w:rPr>
        <w:t>1</w:t>
      </w:r>
      <w:r w:rsidR="00E33303">
        <w:rPr>
          <w:rFonts w:asciiTheme="minorHAnsi" w:hAnsiTheme="minorHAnsi" w:cstheme="minorHAnsi"/>
          <w:b/>
          <w:bCs/>
          <w:sz w:val="22"/>
          <w:szCs w:val="22"/>
        </w:rPr>
        <w:t xml:space="preserve"> December</w:t>
      </w:r>
      <w:r w:rsidR="00F32FB3" w:rsidRPr="001C0541">
        <w:rPr>
          <w:rFonts w:asciiTheme="minorHAnsi" w:hAnsiTheme="minorHAnsi" w:cstheme="minorHAnsi"/>
          <w:b/>
          <w:bCs/>
          <w:sz w:val="22"/>
          <w:szCs w:val="22"/>
        </w:rPr>
        <w:t xml:space="preserve"> 2021</w:t>
      </w:r>
      <w:r>
        <w:rPr>
          <w:rFonts w:asciiTheme="minorHAnsi" w:hAnsiTheme="minorHAnsi" w:cstheme="minorHAnsi"/>
          <w:b/>
          <w:bCs/>
          <w:sz w:val="22"/>
          <w:szCs w:val="22"/>
        </w:rPr>
        <w:t>, the completed voting ballot must</w:t>
      </w:r>
      <w:r w:rsidR="00F32FB3" w:rsidRPr="001C0541">
        <w:rPr>
          <w:rFonts w:asciiTheme="minorHAnsi" w:hAnsiTheme="minorHAnsi" w:cstheme="minorHAnsi"/>
          <w:b/>
          <w:bCs/>
          <w:sz w:val="22"/>
          <w:szCs w:val="22"/>
        </w:rPr>
        <w:t>:</w:t>
      </w:r>
    </w:p>
    <w:p w14:paraId="61D5D641" w14:textId="063D1A54" w:rsidR="00F32FB3" w:rsidRPr="001C0541" w:rsidRDefault="00F32FB3" w:rsidP="00806DC4">
      <w:pPr>
        <w:pStyle w:val="SLONormal"/>
        <w:numPr>
          <w:ilvl w:val="0"/>
          <w:numId w:val="31"/>
        </w:numPr>
        <w:ind w:left="567" w:hanging="567"/>
        <w:rPr>
          <w:rFonts w:asciiTheme="minorHAnsi" w:hAnsiTheme="minorHAnsi" w:cstheme="minorHAnsi"/>
          <w:sz w:val="22"/>
          <w:szCs w:val="22"/>
        </w:rPr>
      </w:pPr>
      <w:r w:rsidRPr="001C0541">
        <w:rPr>
          <w:rFonts w:asciiTheme="minorHAnsi" w:hAnsiTheme="minorHAnsi" w:cstheme="minorHAnsi"/>
          <w:sz w:val="22"/>
          <w:szCs w:val="22"/>
        </w:rPr>
        <w:t xml:space="preserve">in case of electronic voting, </w:t>
      </w:r>
      <w:r w:rsidR="0030022D">
        <w:rPr>
          <w:rFonts w:asciiTheme="minorHAnsi" w:hAnsiTheme="minorHAnsi" w:cstheme="minorHAnsi"/>
          <w:sz w:val="22"/>
          <w:szCs w:val="22"/>
        </w:rPr>
        <w:t xml:space="preserve">be </w:t>
      </w:r>
      <w:r w:rsidRPr="001C0541">
        <w:rPr>
          <w:rFonts w:asciiTheme="minorHAnsi" w:hAnsiTheme="minorHAnsi" w:cstheme="minorHAnsi"/>
          <w:sz w:val="22"/>
          <w:szCs w:val="22"/>
        </w:rPr>
        <w:t xml:space="preserve">digitally signed </w:t>
      </w:r>
      <w:r w:rsidR="0030022D">
        <w:rPr>
          <w:rFonts w:asciiTheme="minorHAnsi" w:hAnsiTheme="minorHAnsi" w:cstheme="minorHAnsi"/>
          <w:sz w:val="22"/>
          <w:szCs w:val="22"/>
        </w:rPr>
        <w:t xml:space="preserve">and sent </w:t>
      </w:r>
      <w:r w:rsidRPr="001C0541">
        <w:rPr>
          <w:rFonts w:asciiTheme="minorHAnsi" w:hAnsiTheme="minorHAnsi" w:cstheme="minorHAnsi"/>
          <w:sz w:val="22"/>
          <w:szCs w:val="22"/>
        </w:rPr>
        <w:t xml:space="preserve">by e-mail to </w:t>
      </w:r>
      <w:hyperlink r:id="rId5" w:history="1">
        <w:r w:rsidR="00167381" w:rsidRPr="005912E1">
          <w:rPr>
            <w:rStyle w:val="Hyperlink"/>
            <w:sz w:val="22"/>
            <w:szCs w:val="22"/>
          </w:rPr>
          <w:t>koosolek@elmorent.ee</w:t>
        </w:r>
      </w:hyperlink>
      <w:r w:rsidRPr="001C0541">
        <w:rPr>
          <w:rFonts w:asciiTheme="minorHAnsi" w:hAnsiTheme="minorHAnsi" w:cstheme="minorHAnsi"/>
          <w:sz w:val="22"/>
          <w:szCs w:val="22"/>
        </w:rPr>
        <w:t>, or</w:t>
      </w:r>
    </w:p>
    <w:p w14:paraId="223AEFE7" w14:textId="146619F9" w:rsidR="00F32FB3" w:rsidRPr="001C0541" w:rsidRDefault="00F32FB3" w:rsidP="00806DC4">
      <w:pPr>
        <w:pStyle w:val="SLONormal"/>
        <w:numPr>
          <w:ilvl w:val="0"/>
          <w:numId w:val="31"/>
        </w:numPr>
        <w:ind w:left="567" w:hanging="567"/>
        <w:rPr>
          <w:rFonts w:asciiTheme="minorHAnsi" w:hAnsiTheme="minorHAnsi" w:cstheme="minorHAnsi"/>
          <w:sz w:val="22"/>
          <w:szCs w:val="22"/>
        </w:rPr>
      </w:pPr>
      <w:r w:rsidRPr="001C0541">
        <w:rPr>
          <w:rFonts w:asciiTheme="minorHAnsi" w:hAnsiTheme="minorHAnsi" w:cstheme="minorHAnsi"/>
          <w:sz w:val="22"/>
          <w:szCs w:val="22"/>
        </w:rPr>
        <w:t xml:space="preserve">in case of </w:t>
      </w:r>
      <w:r w:rsidR="00806DC4">
        <w:rPr>
          <w:rFonts w:asciiTheme="minorHAnsi" w:hAnsiTheme="minorHAnsi" w:cstheme="minorHAnsi"/>
          <w:sz w:val="22"/>
          <w:szCs w:val="22"/>
        </w:rPr>
        <w:t>voting on paper</w:t>
      </w:r>
      <w:r w:rsidRPr="001C0541">
        <w:rPr>
          <w:rFonts w:asciiTheme="minorHAnsi" w:hAnsiTheme="minorHAnsi" w:cstheme="minorHAnsi"/>
          <w:sz w:val="22"/>
          <w:szCs w:val="22"/>
        </w:rPr>
        <w:t xml:space="preserve">, </w:t>
      </w:r>
      <w:r w:rsidR="00806DC4">
        <w:rPr>
          <w:rFonts w:asciiTheme="minorHAnsi" w:hAnsiTheme="minorHAnsi" w:cstheme="minorHAnsi"/>
          <w:sz w:val="22"/>
          <w:szCs w:val="22"/>
        </w:rPr>
        <w:t>be scanned and sent by e-mail</w:t>
      </w:r>
      <w:r w:rsidR="00806DC4" w:rsidRPr="00806DC4">
        <w:rPr>
          <w:rFonts w:asciiTheme="minorHAnsi" w:hAnsiTheme="minorHAnsi" w:cstheme="minorHAnsi"/>
          <w:sz w:val="22"/>
          <w:szCs w:val="22"/>
        </w:rPr>
        <w:t xml:space="preserve"> to info@arcovara.com and the original ballot paper together with a scanned copy of the personal information page of its ID </w:t>
      </w:r>
      <w:r w:rsidR="00126B96">
        <w:rPr>
          <w:rFonts w:asciiTheme="minorHAnsi" w:hAnsiTheme="minorHAnsi" w:cstheme="minorHAnsi"/>
          <w:sz w:val="22"/>
          <w:szCs w:val="22"/>
        </w:rPr>
        <w:t xml:space="preserve">must be sent </w:t>
      </w:r>
      <w:r w:rsidR="00806DC4" w:rsidRPr="00806DC4">
        <w:rPr>
          <w:rFonts w:asciiTheme="minorHAnsi" w:hAnsiTheme="minorHAnsi" w:cstheme="minorHAnsi"/>
          <w:sz w:val="22"/>
          <w:szCs w:val="22"/>
        </w:rPr>
        <w:t xml:space="preserve">to </w:t>
      </w:r>
      <w:r w:rsidR="00167381" w:rsidRPr="00B56974">
        <w:rPr>
          <w:rFonts w:eastAsiaTheme="minorEastAsia"/>
          <w:color w:val="0D0D0D" w:themeColor="text1" w:themeTint="F2"/>
          <w:sz w:val="22"/>
          <w:szCs w:val="22"/>
        </w:rPr>
        <w:t>Tartu mnt 84a, Tallinn</w:t>
      </w:r>
      <w:r w:rsidR="00167381">
        <w:rPr>
          <w:rFonts w:eastAsiaTheme="minorEastAsia"/>
          <w:color w:val="0D0D0D" w:themeColor="text1" w:themeTint="F2"/>
          <w:sz w:val="22"/>
          <w:szCs w:val="22"/>
        </w:rPr>
        <w:t xml:space="preserve"> </w:t>
      </w:r>
      <w:r w:rsidR="00167381" w:rsidRPr="00B56974">
        <w:rPr>
          <w:rFonts w:eastAsiaTheme="minorEastAsia"/>
          <w:color w:val="0D0D0D" w:themeColor="text1" w:themeTint="F2"/>
          <w:sz w:val="22"/>
          <w:szCs w:val="22"/>
        </w:rPr>
        <w:t xml:space="preserve">10112, Harju </w:t>
      </w:r>
      <w:r w:rsidR="00167381">
        <w:rPr>
          <w:rFonts w:eastAsiaTheme="minorEastAsia"/>
          <w:color w:val="0D0D0D" w:themeColor="text1" w:themeTint="F2"/>
          <w:sz w:val="22"/>
          <w:szCs w:val="22"/>
        </w:rPr>
        <w:t>county</w:t>
      </w:r>
      <w:r w:rsidR="00126B96">
        <w:rPr>
          <w:rFonts w:asciiTheme="minorHAnsi" w:hAnsiTheme="minorHAnsi" w:cstheme="minorHAnsi"/>
          <w:sz w:val="22"/>
          <w:szCs w:val="22"/>
        </w:rPr>
        <w:t>.</w:t>
      </w:r>
    </w:p>
    <w:sectPr w:rsidR="00F32FB3" w:rsidRPr="001C0541"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4D75A27"/>
    <w:multiLevelType w:val="hybridMultilevel"/>
    <w:tmpl w:val="ADD2D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523760"/>
    <w:multiLevelType w:val="multilevel"/>
    <w:tmpl w:val="0E6A53BE"/>
    <w:numStyleLink w:val="SORLDDHeadings"/>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9714C8C"/>
    <w:multiLevelType w:val="hybridMultilevel"/>
    <w:tmpl w:val="026AF3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A054E5D"/>
    <w:multiLevelType w:val="hybridMultilevel"/>
    <w:tmpl w:val="E5F21F14"/>
    <w:lvl w:ilvl="0" w:tplc="6882AFB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FC3765"/>
    <w:multiLevelType w:val="hybridMultilevel"/>
    <w:tmpl w:val="950A2C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A4C7C3F"/>
    <w:multiLevelType w:val="hybridMultilevel"/>
    <w:tmpl w:val="926839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DB96BFD"/>
    <w:multiLevelType w:val="hybridMultilevel"/>
    <w:tmpl w:val="281284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8A43B28"/>
    <w:multiLevelType w:val="hybridMultilevel"/>
    <w:tmpl w:val="FC5AA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5" w15:restartNumberingAfterBreak="0">
    <w:nsid w:val="7AEB5897"/>
    <w:multiLevelType w:val="hybridMultilevel"/>
    <w:tmpl w:val="8A44F4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31"/>
  </w:num>
  <w:num w:numId="5">
    <w:abstractNumId w:val="17"/>
  </w:num>
  <w:num w:numId="6">
    <w:abstractNumId w:val="29"/>
  </w:num>
  <w:num w:numId="7">
    <w:abstractNumId w:val="16"/>
  </w:num>
  <w:num w:numId="8">
    <w:abstractNumId w:val="24"/>
  </w:num>
  <w:num w:numId="9">
    <w:abstractNumId w:val="33"/>
  </w:num>
  <w:num w:numId="10">
    <w:abstractNumId w:val="34"/>
  </w:num>
  <w:num w:numId="11">
    <w:abstractNumId w:val="29"/>
  </w:num>
  <w:num w:numId="12">
    <w:abstractNumId w:val="19"/>
  </w:num>
  <w:num w:numId="13">
    <w:abstractNumId w:val="30"/>
  </w:num>
  <w:num w:numId="14">
    <w:abstractNumId w:val="20"/>
  </w:num>
  <w:num w:numId="15">
    <w:abstractNumId w:val="12"/>
  </w:num>
  <w:num w:numId="16">
    <w:abstractNumId w:val="14"/>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8"/>
  </w:num>
  <w:num w:numId="30">
    <w:abstractNumId w:val="26"/>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13"/>
  </w:num>
  <w:num w:numId="36">
    <w:abstractNumId w:val="27"/>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70"/>
    <w:rsid w:val="00034222"/>
    <w:rsid w:val="0007589B"/>
    <w:rsid w:val="000E6347"/>
    <w:rsid w:val="00126B96"/>
    <w:rsid w:val="00167381"/>
    <w:rsid w:val="0019565E"/>
    <w:rsid w:val="001A635F"/>
    <w:rsid w:val="001C0541"/>
    <w:rsid w:val="001C51E4"/>
    <w:rsid w:val="001E72E4"/>
    <w:rsid w:val="002274F2"/>
    <w:rsid w:val="00231D2C"/>
    <w:rsid w:val="00240CE1"/>
    <w:rsid w:val="0024358F"/>
    <w:rsid w:val="002467A1"/>
    <w:rsid w:val="00250DB5"/>
    <w:rsid w:val="00266769"/>
    <w:rsid w:val="00267EA7"/>
    <w:rsid w:val="00271E0E"/>
    <w:rsid w:val="00274355"/>
    <w:rsid w:val="00290BD7"/>
    <w:rsid w:val="002C0B7E"/>
    <w:rsid w:val="0030022D"/>
    <w:rsid w:val="00332514"/>
    <w:rsid w:val="0035061A"/>
    <w:rsid w:val="00386E7C"/>
    <w:rsid w:val="0039364E"/>
    <w:rsid w:val="00396CCC"/>
    <w:rsid w:val="003A3476"/>
    <w:rsid w:val="003A5D19"/>
    <w:rsid w:val="003D1C94"/>
    <w:rsid w:val="003E2BEB"/>
    <w:rsid w:val="004026DB"/>
    <w:rsid w:val="00406F4F"/>
    <w:rsid w:val="00411D56"/>
    <w:rsid w:val="00431452"/>
    <w:rsid w:val="0049008A"/>
    <w:rsid w:val="00531D94"/>
    <w:rsid w:val="00584E7E"/>
    <w:rsid w:val="005A79EE"/>
    <w:rsid w:val="005B040D"/>
    <w:rsid w:val="005D0F9E"/>
    <w:rsid w:val="005D7258"/>
    <w:rsid w:val="005D7870"/>
    <w:rsid w:val="005E0514"/>
    <w:rsid w:val="006158C1"/>
    <w:rsid w:val="00673DD0"/>
    <w:rsid w:val="006848A1"/>
    <w:rsid w:val="00696737"/>
    <w:rsid w:val="006B0DEB"/>
    <w:rsid w:val="006B641C"/>
    <w:rsid w:val="007067B6"/>
    <w:rsid w:val="00765897"/>
    <w:rsid w:val="00784B1E"/>
    <w:rsid w:val="007B47CD"/>
    <w:rsid w:val="007D493E"/>
    <w:rsid w:val="007E12BF"/>
    <w:rsid w:val="007F0687"/>
    <w:rsid w:val="0080306E"/>
    <w:rsid w:val="00806DC4"/>
    <w:rsid w:val="0086661B"/>
    <w:rsid w:val="00875D8A"/>
    <w:rsid w:val="00893060"/>
    <w:rsid w:val="008D7C9A"/>
    <w:rsid w:val="008F562E"/>
    <w:rsid w:val="008F66E6"/>
    <w:rsid w:val="00980962"/>
    <w:rsid w:val="009A2E7D"/>
    <w:rsid w:val="009A60C8"/>
    <w:rsid w:val="009B5241"/>
    <w:rsid w:val="009E41BD"/>
    <w:rsid w:val="009E73A0"/>
    <w:rsid w:val="00A2136B"/>
    <w:rsid w:val="00A37C7F"/>
    <w:rsid w:val="00A41C76"/>
    <w:rsid w:val="00A47C93"/>
    <w:rsid w:val="00B0597F"/>
    <w:rsid w:val="00B20181"/>
    <w:rsid w:val="00B51EA4"/>
    <w:rsid w:val="00C3770B"/>
    <w:rsid w:val="00C64626"/>
    <w:rsid w:val="00C91F7D"/>
    <w:rsid w:val="00CA68F7"/>
    <w:rsid w:val="00D04703"/>
    <w:rsid w:val="00D64614"/>
    <w:rsid w:val="00DC4FCF"/>
    <w:rsid w:val="00DF0E55"/>
    <w:rsid w:val="00E11D94"/>
    <w:rsid w:val="00E30E36"/>
    <w:rsid w:val="00E33303"/>
    <w:rsid w:val="00E349D9"/>
    <w:rsid w:val="00E44F18"/>
    <w:rsid w:val="00E47CB4"/>
    <w:rsid w:val="00E81881"/>
    <w:rsid w:val="00EA7D47"/>
    <w:rsid w:val="00F03E57"/>
    <w:rsid w:val="00F23F6D"/>
    <w:rsid w:val="00F32FB3"/>
    <w:rsid w:val="00F81402"/>
    <w:rsid w:val="00FC125E"/>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0A2"/>
  <w15:chartTrackingRefBased/>
  <w15:docId w15:val="{9A05D8C9-36BF-4E41-BC79-C7EB428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B6"/>
    <w:pPr>
      <w:spacing w:after="0" w:line="240" w:lineRule="auto"/>
    </w:pPr>
    <w:rPr>
      <w:rFonts w:asciiTheme="minorHAnsi" w:eastAsiaTheme="minorEastAsia" w:hAnsiTheme="minorHAnsi" w:cstheme="minorBidi"/>
      <w:lang w:val="en-US"/>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lang w:val="et-EE"/>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lang w:val="et-EE"/>
    </w:rPr>
  </w:style>
  <w:style w:type="paragraph" w:styleId="Heading5">
    <w:name w:val="heading 5"/>
    <w:basedOn w:val="Normal"/>
    <w:next w:val="Normal"/>
    <w:link w:val="Heading5Char"/>
    <w:rsid w:val="00267EA7"/>
    <w:pPr>
      <w:numPr>
        <w:ilvl w:val="4"/>
        <w:numId w:val="1"/>
      </w:numPr>
      <w:spacing w:before="240" w:after="60"/>
      <w:outlineLvl w:val="4"/>
    </w:pPr>
    <w:rPr>
      <w:rFonts w:ascii="Times New Roman" w:eastAsia="Times New Roman" w:hAnsi="Times New Roman" w:cs="Times New Roman"/>
      <w:b/>
      <w:bCs/>
      <w:i/>
      <w:iCs/>
      <w:sz w:val="26"/>
      <w:szCs w:val="26"/>
      <w:lang w:val="et-EE" w:eastAsia="et-EE"/>
    </w:rPr>
  </w:style>
  <w:style w:type="paragraph" w:styleId="Heading6">
    <w:name w:val="heading 6"/>
    <w:basedOn w:val="Normal"/>
    <w:next w:val="Normal"/>
    <w:link w:val="Heading6Char"/>
    <w:rsid w:val="00267EA7"/>
    <w:pPr>
      <w:numPr>
        <w:ilvl w:val="5"/>
        <w:numId w:val="2"/>
      </w:numPr>
      <w:spacing w:before="240" w:after="60"/>
      <w:outlineLvl w:val="5"/>
    </w:pPr>
    <w:rPr>
      <w:rFonts w:ascii="Times New Roman" w:eastAsia="Times New Roman" w:hAnsi="Times New Roman" w:cs="Times New Roman"/>
      <w:b/>
      <w:bCs/>
      <w:lang w:val="et-EE" w:eastAsia="et-EE"/>
    </w:rPr>
  </w:style>
  <w:style w:type="paragraph" w:styleId="Heading7">
    <w:name w:val="heading 7"/>
    <w:basedOn w:val="Normal"/>
    <w:next w:val="Normal"/>
    <w:link w:val="Heading7Char"/>
    <w:rsid w:val="00267EA7"/>
    <w:pPr>
      <w:numPr>
        <w:ilvl w:val="6"/>
        <w:numId w:val="2"/>
      </w:numPr>
      <w:spacing w:before="240" w:after="60"/>
      <w:outlineLvl w:val="6"/>
    </w:pPr>
    <w:rPr>
      <w:rFonts w:ascii="Times New Roman" w:eastAsia="Times New Roman" w:hAnsi="Times New Roman" w:cs="Times New Roman"/>
      <w:lang w:val="et-EE" w:eastAsia="et-EE"/>
    </w:rPr>
  </w:style>
  <w:style w:type="paragraph" w:styleId="Heading8">
    <w:name w:val="heading 8"/>
    <w:basedOn w:val="Normal"/>
    <w:next w:val="Normal"/>
    <w:link w:val="Heading8Char"/>
    <w:rsid w:val="00267EA7"/>
    <w:pPr>
      <w:numPr>
        <w:ilvl w:val="7"/>
        <w:numId w:val="2"/>
      </w:numPr>
      <w:spacing w:before="240" w:after="60"/>
      <w:outlineLvl w:val="7"/>
    </w:pPr>
    <w:rPr>
      <w:rFonts w:ascii="Times New Roman" w:eastAsia="Times New Roman" w:hAnsi="Times New Roman" w:cs="Times New Roman"/>
      <w:i/>
      <w:iCs/>
      <w:lang w:val="et-EE"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C64626"/>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ascii="Times New Roman" w:eastAsia="Times New Roman" w:hAnsi="Times New Roman" w:cs="Times New Roman"/>
      <w:lang w:val="et-EE"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7B47CD"/>
    <w:pPr>
      <w:numPr>
        <w:ilvl w:val="1"/>
        <w:numId w:val="3"/>
      </w:numPr>
      <w:spacing w:before="120" w:after="120"/>
    </w:pPr>
    <w:rPr>
      <w:rFonts w:ascii="Times New Roman" w:eastAsia="Times New Roman" w:hAnsi="Times New Roman" w:cs="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sz w:val="18"/>
      <w:lang w:val="en-GB"/>
    </w:rPr>
  </w:style>
  <w:style w:type="paragraph" w:styleId="Quote">
    <w:name w:val="Quote"/>
    <w:basedOn w:val="Normal"/>
    <w:next w:val="Normal"/>
    <w:link w:val="QuoteChar"/>
    <w:uiPriority w:val="29"/>
    <w:rsid w:val="003E2BEB"/>
    <w:pPr>
      <w:spacing w:before="200"/>
      <w:ind w:left="864" w:right="864"/>
      <w:jc w:val="center"/>
    </w:pPr>
    <w:rPr>
      <w:rFonts w:ascii="Times New Roman" w:eastAsiaTheme="minorHAnsi" w:hAnsi="Times New Roman" w:cs="Times New Roman"/>
      <w:i/>
      <w:iCs/>
      <w:color w:val="404040" w:themeColor="text1" w:themeTint="BF"/>
      <w:lang w:val="et-EE"/>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eastAsiaTheme="minorHAns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eastAsiaTheme="minorHAns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eastAsiaTheme="minorHAns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5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71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solek@elmore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9168</Characters>
  <Application>Microsoft Office Word</Application>
  <DocSecurity>0</DocSecurity>
  <PresentationFormat/>
  <Lines>213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Kätlin Krisak | Sorainen</cp:lastModifiedBy>
  <cp:revision>7</cp:revision>
  <dcterms:created xsi:type="dcterms:W3CDTF">2021-12-06T13:37:00Z</dcterms:created>
  <dcterms:modified xsi:type="dcterms:W3CDTF">2021-12-06T19:22:00Z</dcterms:modified>
  <cp:category/>
  <cp:contentStatus/>
  <dc:language/>
  <cp:version/>
</cp:coreProperties>
</file>